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F5E637">
      <w:pPr>
        <w:pStyle w:val="110"/>
        <w:ind w:firstLine="0"/>
        <w:rPr>
          <w:rFonts w:eastAsia="黑体"/>
          <w:b/>
          <w:bCs/>
          <w:color w:val="auto"/>
          <w:sz w:val="84"/>
        </w:rPr>
      </w:pPr>
    </w:p>
    <w:p w14:paraId="5CEA38F6">
      <w:pPr>
        <w:pStyle w:val="110"/>
        <w:ind w:firstLine="0"/>
        <w:jc w:val="center"/>
        <w:rPr>
          <w:rFonts w:eastAsia="黑体"/>
          <w:bCs/>
          <w:color w:val="auto"/>
          <w:sz w:val="84"/>
        </w:rPr>
      </w:pPr>
      <w:r>
        <w:rPr>
          <w:rFonts w:hint="eastAsia" w:eastAsia="黑体"/>
          <w:bCs/>
          <w:color w:val="auto"/>
          <w:sz w:val="84"/>
        </w:rPr>
        <w:t>开放式</w:t>
      </w:r>
      <w:r>
        <w:rPr>
          <w:rFonts w:eastAsia="黑体"/>
          <w:bCs/>
          <w:color w:val="auto"/>
          <w:sz w:val="84"/>
        </w:rPr>
        <w:t>框架协议采购　征集文件</w:t>
      </w:r>
    </w:p>
    <w:p w14:paraId="66FAA2B8">
      <w:pPr>
        <w:pStyle w:val="110"/>
        <w:ind w:firstLine="2239"/>
        <w:rPr>
          <w:b/>
          <w:bCs/>
          <w:color w:val="auto"/>
          <w:sz w:val="32"/>
        </w:rPr>
      </w:pPr>
    </w:p>
    <w:p w14:paraId="75DF3376">
      <w:pPr>
        <w:pStyle w:val="110"/>
        <w:ind w:firstLine="0"/>
        <w:jc w:val="center"/>
        <w:rPr>
          <w:rFonts w:ascii="宋体" w:hAnsi="宋体"/>
          <w:b/>
          <w:bCs/>
          <w:color w:val="auto"/>
          <w:sz w:val="32"/>
        </w:rPr>
      </w:pPr>
      <w:r>
        <w:rPr>
          <w:b/>
          <w:bCs/>
          <w:color w:val="auto"/>
          <w:sz w:val="32"/>
        </w:rPr>
        <w:t>项目名称：</w:t>
      </w:r>
      <w:r>
        <w:rPr>
          <w:rFonts w:hint="eastAsia" w:ascii="宋体" w:hAnsi="宋体"/>
          <w:b/>
          <w:bCs/>
          <w:color w:val="auto"/>
          <w:sz w:val="32"/>
        </w:rPr>
        <w:t>2026-2027</w:t>
      </w:r>
      <w:r>
        <w:rPr>
          <w:rFonts w:ascii="宋体" w:hAnsi="宋体"/>
          <w:b/>
          <w:bCs/>
          <w:color w:val="auto"/>
          <w:sz w:val="32"/>
        </w:rPr>
        <w:t>年度</w:t>
      </w:r>
      <w:r>
        <w:rPr>
          <w:rFonts w:hint="eastAsia" w:ascii="宋体" w:hAnsi="宋体"/>
          <w:b/>
          <w:bCs/>
          <w:color w:val="auto"/>
          <w:sz w:val="32"/>
        </w:rPr>
        <w:t>泰州医药高新区（高港区）</w:t>
      </w:r>
      <w:r>
        <w:rPr>
          <w:rFonts w:ascii="宋体" w:hAnsi="宋体"/>
          <w:b/>
          <w:bCs/>
          <w:color w:val="auto"/>
          <w:sz w:val="32"/>
        </w:rPr>
        <w:t>公务</w:t>
      </w:r>
      <w:r>
        <w:rPr>
          <w:rFonts w:hint="eastAsia" w:ascii="宋体" w:hAnsi="宋体"/>
          <w:b/>
          <w:bCs/>
          <w:color w:val="auto"/>
          <w:sz w:val="32"/>
        </w:rPr>
        <w:t>车辆</w:t>
      </w:r>
      <w:r>
        <w:rPr>
          <w:rFonts w:ascii="宋体" w:hAnsi="宋体"/>
          <w:b/>
          <w:bCs/>
          <w:color w:val="auto"/>
          <w:sz w:val="32"/>
        </w:rPr>
        <w:t>维修</w:t>
      </w:r>
      <w:r>
        <w:rPr>
          <w:rFonts w:hint="eastAsia" w:ascii="宋体" w:hAnsi="宋体"/>
          <w:b/>
          <w:bCs/>
          <w:color w:val="auto"/>
          <w:sz w:val="32"/>
        </w:rPr>
        <w:t>和保养</w:t>
      </w:r>
      <w:r>
        <w:rPr>
          <w:rFonts w:ascii="宋体" w:hAnsi="宋体"/>
          <w:b/>
          <w:bCs/>
          <w:color w:val="auto"/>
          <w:sz w:val="32"/>
        </w:rPr>
        <w:t>服务框架协议采购</w:t>
      </w:r>
    </w:p>
    <w:p w14:paraId="4E5E8788">
      <w:pPr>
        <w:pStyle w:val="110"/>
        <w:ind w:firstLine="157"/>
        <w:rPr>
          <w:rFonts w:ascii="宋体" w:hAnsi="宋体" w:cs="宋体"/>
          <w:b/>
          <w:bCs w:val="0"/>
          <w:color w:val="auto"/>
          <w:sz w:val="32"/>
          <w:szCs w:val="32"/>
        </w:rPr>
      </w:pPr>
      <w:r>
        <w:rPr>
          <w:rFonts w:hint="eastAsia" w:ascii="宋体" w:hAnsi="宋体" w:cs="宋体"/>
          <w:b/>
          <w:bCs/>
          <w:color w:val="auto"/>
          <w:sz w:val="32"/>
          <w:szCs w:val="32"/>
        </w:rPr>
        <w:t>项目编号</w:t>
      </w:r>
      <w:r>
        <w:rPr>
          <w:rFonts w:hint="eastAsia" w:ascii="宋体" w:hAnsi="宋体" w:cs="宋体"/>
          <w:bCs/>
          <w:color w:val="auto"/>
          <w:sz w:val="32"/>
          <w:szCs w:val="32"/>
        </w:rPr>
        <w:t>：</w:t>
      </w:r>
      <w:r>
        <w:rPr>
          <w:rFonts w:hint="eastAsia" w:ascii="宋体" w:hAnsi="宋体" w:cs="宋体"/>
          <w:b/>
          <w:bCs w:val="0"/>
          <w:color w:val="auto"/>
          <w:sz w:val="32"/>
          <w:szCs w:val="32"/>
        </w:rPr>
        <w:t>JSZC-321203-JZCG-K2025-0030</w:t>
      </w:r>
    </w:p>
    <w:p w14:paraId="6C5F2A45">
      <w:pPr>
        <w:pStyle w:val="110"/>
        <w:ind w:firstLine="156"/>
        <w:rPr>
          <w:bCs/>
          <w:color w:val="auto"/>
          <w:sz w:val="32"/>
        </w:rPr>
      </w:pPr>
    </w:p>
    <w:p w14:paraId="096E8419">
      <w:pPr>
        <w:pStyle w:val="110"/>
        <w:spacing w:before="0" w:after="0"/>
        <w:ind w:firstLine="0"/>
        <w:rPr>
          <w:rFonts w:ascii="宋体" w:hAnsi="宋体"/>
          <w:color w:val="auto"/>
        </w:rPr>
      </w:pPr>
    </w:p>
    <w:p w14:paraId="3A961193">
      <w:pPr>
        <w:pStyle w:val="110"/>
        <w:spacing w:before="0" w:after="0"/>
        <w:ind w:firstLine="0"/>
        <w:rPr>
          <w:rFonts w:ascii="宋体" w:hAnsi="宋体"/>
          <w:color w:val="auto"/>
        </w:rPr>
      </w:pPr>
    </w:p>
    <w:p w14:paraId="07F5B0AA">
      <w:pPr>
        <w:pStyle w:val="110"/>
        <w:spacing w:before="0" w:after="0"/>
        <w:ind w:firstLine="0"/>
        <w:rPr>
          <w:rFonts w:ascii="宋体" w:hAnsi="宋体"/>
          <w:color w:val="auto"/>
        </w:rPr>
      </w:pPr>
    </w:p>
    <w:p w14:paraId="1756AA1D">
      <w:pPr>
        <w:pStyle w:val="110"/>
        <w:spacing w:before="0" w:after="0"/>
        <w:ind w:firstLine="0"/>
        <w:rPr>
          <w:rFonts w:ascii="宋体" w:hAnsi="宋体"/>
          <w:color w:val="auto"/>
        </w:rPr>
      </w:pPr>
    </w:p>
    <w:p w14:paraId="51B4151E">
      <w:pPr>
        <w:pStyle w:val="110"/>
        <w:ind w:firstLine="0"/>
        <w:jc w:val="center"/>
        <w:rPr>
          <w:rFonts w:hint="eastAsia" w:ascii="宋体" w:hAnsi="宋体"/>
          <w:b/>
          <w:bCs/>
          <w:color w:val="auto"/>
          <w:sz w:val="28"/>
          <w:szCs w:val="28"/>
        </w:rPr>
      </w:pPr>
    </w:p>
    <w:p w14:paraId="1B42DE5E">
      <w:pPr>
        <w:pStyle w:val="110"/>
        <w:ind w:firstLine="0"/>
        <w:jc w:val="center"/>
        <w:rPr>
          <w:rFonts w:hint="eastAsia" w:ascii="宋体" w:hAnsi="宋体"/>
          <w:b/>
          <w:bCs/>
          <w:color w:val="auto"/>
          <w:sz w:val="28"/>
          <w:szCs w:val="28"/>
        </w:rPr>
      </w:pPr>
    </w:p>
    <w:p w14:paraId="020FD333">
      <w:pPr>
        <w:pStyle w:val="110"/>
        <w:ind w:firstLine="0"/>
        <w:jc w:val="center"/>
        <w:rPr>
          <w:rFonts w:hint="eastAsia" w:ascii="宋体" w:hAnsi="宋体"/>
          <w:b/>
          <w:bCs/>
          <w:color w:val="auto"/>
          <w:sz w:val="28"/>
          <w:szCs w:val="28"/>
        </w:rPr>
      </w:pPr>
    </w:p>
    <w:p w14:paraId="1EEA7335">
      <w:pPr>
        <w:pStyle w:val="110"/>
        <w:ind w:firstLine="0"/>
        <w:jc w:val="center"/>
        <w:rPr>
          <w:rFonts w:ascii="宋体" w:hAnsi="宋体"/>
          <w:b/>
          <w:bCs/>
          <w:color w:val="auto"/>
          <w:sz w:val="28"/>
          <w:szCs w:val="28"/>
        </w:rPr>
      </w:pPr>
      <w:r>
        <w:rPr>
          <w:rFonts w:hint="eastAsia" w:ascii="宋体" w:hAnsi="宋体"/>
          <w:b/>
          <w:bCs/>
          <w:color w:val="auto"/>
          <w:sz w:val="28"/>
          <w:szCs w:val="28"/>
        </w:rPr>
        <w:t>泰州医药高新技术产业开发区（泰州市高港区）公共资源交易中心</w:t>
      </w:r>
    </w:p>
    <w:p w14:paraId="62E769EA">
      <w:pPr>
        <w:pStyle w:val="110"/>
        <w:ind w:firstLine="0"/>
        <w:jc w:val="center"/>
        <w:rPr>
          <w:rFonts w:hint="eastAsia" w:ascii="宋体" w:hAnsi="宋体"/>
          <w:b/>
          <w:bCs/>
          <w:color w:val="auto"/>
          <w:sz w:val="28"/>
          <w:szCs w:val="28"/>
        </w:rPr>
      </w:pPr>
      <w:r>
        <w:rPr>
          <w:rFonts w:hint="eastAsia" w:ascii="宋体" w:hAnsi="宋体"/>
          <w:b/>
          <w:bCs/>
          <w:color w:val="auto"/>
          <w:sz w:val="28"/>
          <w:szCs w:val="28"/>
        </w:rPr>
        <w:t>202</w:t>
      </w:r>
      <w:bookmarkStart w:id="0" w:name="_Toc128039577"/>
      <w:bookmarkStart w:id="1" w:name="_Toc120614210"/>
      <w:bookmarkStart w:id="2" w:name="_Toc479757206"/>
      <w:bookmarkStart w:id="3" w:name="_Toc513029200"/>
      <w:bookmarkStart w:id="4" w:name="_Toc523127445"/>
      <w:bookmarkStart w:id="5" w:name="_Toc16938516"/>
      <w:bookmarkStart w:id="6" w:name="_Toc20823272"/>
      <w:r>
        <w:rPr>
          <w:rFonts w:hint="eastAsia" w:ascii="宋体" w:hAnsi="宋体"/>
          <w:b/>
          <w:bCs/>
          <w:color w:val="auto"/>
          <w:sz w:val="28"/>
          <w:szCs w:val="28"/>
        </w:rPr>
        <w:t>5年12月</w:t>
      </w:r>
    </w:p>
    <w:p w14:paraId="09EA8B3E">
      <w:pPr>
        <w:spacing w:line="480" w:lineRule="auto"/>
        <w:jc w:val="center"/>
        <w:outlineLvl w:val="0"/>
        <w:rPr>
          <w:rFonts w:ascii="黑体" w:hAnsi="Arial" w:eastAsia="黑体"/>
          <w:b/>
          <w:color w:val="auto"/>
          <w:sz w:val="44"/>
        </w:rPr>
        <w:sectPr>
          <w:footerReference r:id="rId6" w:type="first"/>
          <w:headerReference r:id="rId3" w:type="default"/>
          <w:footerReference r:id="rId4" w:type="default"/>
          <w:footerReference r:id="rId5" w:type="even"/>
          <w:pgSz w:w="11906" w:h="16838"/>
          <w:pgMar w:top="1418" w:right="1588" w:bottom="1418" w:left="1365" w:header="851" w:footer="907" w:gutter="0"/>
          <w:pgNumType w:start="1"/>
          <w:cols w:space="1701" w:num="1"/>
          <w:docGrid w:linePitch="360" w:charSpace="0"/>
        </w:sectPr>
      </w:pPr>
    </w:p>
    <w:p w14:paraId="02271897">
      <w:pPr>
        <w:spacing w:line="480" w:lineRule="auto"/>
        <w:jc w:val="center"/>
        <w:outlineLvl w:val="0"/>
        <w:rPr>
          <w:rFonts w:ascii="黑体" w:hAnsi="Arial" w:eastAsia="黑体"/>
          <w:b/>
          <w:color w:val="auto"/>
          <w:sz w:val="44"/>
        </w:rPr>
      </w:pPr>
      <w:r>
        <w:rPr>
          <w:rFonts w:ascii="黑体" w:hAnsi="Arial" w:eastAsia="黑体"/>
          <w:b/>
          <w:color w:val="auto"/>
          <w:sz w:val="44"/>
        </w:rPr>
        <w:t>总  目  录</w:t>
      </w:r>
      <w:bookmarkEnd w:id="0"/>
    </w:p>
    <w:p w14:paraId="782D4980">
      <w:pPr>
        <w:spacing w:line="113" w:lineRule="atLeast"/>
        <w:jc w:val="center"/>
        <w:rPr>
          <w:rFonts w:ascii="黑体" w:hAnsi="黑体" w:eastAsia="黑体" w:cs="黑体"/>
          <w:color w:val="auto"/>
          <w:sz w:val="28"/>
          <w:szCs w:val="28"/>
        </w:rPr>
      </w:pPr>
    </w:p>
    <w:p w14:paraId="7FC2882B">
      <w:pPr>
        <w:pStyle w:val="142"/>
        <w:rPr>
          <w:rFonts w:hint="eastAsia" w:ascii="黑体" w:hAnsi="黑体" w:eastAsia="黑体" w:cs="黑体"/>
          <w:color w:val="auto"/>
          <w:sz w:val="28"/>
          <w:szCs w:val="28"/>
        </w:rPr>
      </w:pPr>
      <w:r>
        <w:rPr>
          <w:rFonts w:hint="eastAsia" w:ascii="黑体" w:hAnsi="黑体" w:eastAsia="黑体" w:cs="黑体"/>
          <w:color w:val="auto"/>
          <w:sz w:val="28"/>
          <w:szCs w:val="28"/>
        </w:rPr>
        <w:fldChar w:fldCharType="begin"/>
      </w:r>
      <w:r>
        <w:rPr>
          <w:rFonts w:hint="eastAsia" w:ascii="黑体" w:hAnsi="黑体" w:eastAsia="黑体" w:cs="黑体"/>
          <w:color w:val="auto"/>
          <w:sz w:val="28"/>
          <w:szCs w:val="28"/>
        </w:rPr>
        <w:instrText xml:space="preserve"> TOC \o "1-1" \u </w:instrText>
      </w:r>
      <w:r>
        <w:rPr>
          <w:rFonts w:hint="eastAsia" w:ascii="黑体" w:hAnsi="黑体" w:eastAsia="黑体" w:cs="黑体"/>
          <w:color w:val="auto"/>
          <w:sz w:val="28"/>
          <w:szCs w:val="28"/>
        </w:rPr>
        <w:fldChar w:fldCharType="separate"/>
      </w:r>
      <w:r>
        <w:rPr>
          <w:rFonts w:hint="eastAsia" w:ascii="黑体" w:hAnsi="黑体" w:eastAsia="黑体" w:cs="黑体"/>
          <w:color w:val="auto"/>
          <w:sz w:val="28"/>
          <w:szCs w:val="28"/>
        </w:rPr>
        <w:t>总  目  录</w:t>
      </w:r>
      <w:r>
        <w:rPr>
          <w:rFonts w:hint="eastAsia" w:ascii="黑体" w:hAnsi="黑体" w:eastAsia="黑体" w:cs="黑体"/>
          <w:color w:val="auto"/>
          <w:sz w:val="28"/>
          <w:szCs w:val="28"/>
        </w:rPr>
        <w:tab/>
      </w:r>
      <w:r>
        <w:rPr>
          <w:rFonts w:hint="eastAsia" w:ascii="黑体" w:hAnsi="黑体" w:eastAsia="黑体" w:cs="黑体"/>
          <w:color w:val="auto"/>
          <w:sz w:val="28"/>
          <w:szCs w:val="28"/>
        </w:rPr>
        <w:t>2</w:t>
      </w:r>
    </w:p>
    <w:p w14:paraId="1FFE7F63">
      <w:pPr>
        <w:pStyle w:val="142"/>
        <w:rPr>
          <w:rFonts w:hint="eastAsia" w:ascii="黑体" w:hAnsi="黑体" w:eastAsia="黑体" w:cs="黑体"/>
          <w:color w:val="auto"/>
          <w:sz w:val="28"/>
          <w:szCs w:val="28"/>
        </w:rPr>
      </w:pPr>
      <w:r>
        <w:rPr>
          <w:rFonts w:hint="eastAsia" w:ascii="黑体" w:hAnsi="黑体" w:eastAsia="黑体" w:cs="黑体"/>
          <w:color w:val="auto"/>
          <w:sz w:val="28"/>
          <w:szCs w:val="28"/>
        </w:rPr>
        <w:t>第一章  参加征集活动的邀请</w:t>
      </w:r>
      <w:r>
        <w:rPr>
          <w:rFonts w:hint="eastAsia" w:ascii="黑体" w:hAnsi="黑体" w:eastAsia="黑体" w:cs="黑体"/>
          <w:color w:val="auto"/>
          <w:sz w:val="28"/>
          <w:szCs w:val="28"/>
        </w:rPr>
        <w:tab/>
      </w:r>
      <w:r>
        <w:rPr>
          <w:rFonts w:hint="eastAsia" w:ascii="黑体" w:hAnsi="黑体" w:eastAsia="黑体" w:cs="黑体"/>
          <w:color w:val="auto"/>
          <w:sz w:val="28"/>
          <w:szCs w:val="28"/>
        </w:rPr>
        <w:t>3</w:t>
      </w:r>
    </w:p>
    <w:p w14:paraId="729CD6B1">
      <w:pPr>
        <w:pStyle w:val="142"/>
        <w:rPr>
          <w:rFonts w:hint="eastAsia" w:ascii="黑体" w:hAnsi="黑体" w:eastAsia="黑体" w:cs="黑体"/>
          <w:color w:val="auto"/>
          <w:sz w:val="28"/>
          <w:szCs w:val="28"/>
        </w:rPr>
      </w:pPr>
      <w:r>
        <w:rPr>
          <w:rFonts w:hint="eastAsia" w:ascii="黑体" w:hAnsi="黑体" w:eastAsia="黑体" w:cs="黑体"/>
          <w:color w:val="auto"/>
          <w:sz w:val="28"/>
          <w:szCs w:val="28"/>
        </w:rPr>
        <w:t>第二章  供应商须知</w:t>
      </w:r>
      <w:r>
        <w:rPr>
          <w:rFonts w:hint="eastAsia" w:ascii="黑体" w:hAnsi="黑体" w:eastAsia="黑体" w:cs="黑体"/>
          <w:color w:val="auto"/>
          <w:sz w:val="28"/>
          <w:szCs w:val="28"/>
        </w:rPr>
        <w:tab/>
      </w:r>
      <w:r>
        <w:rPr>
          <w:rFonts w:hint="eastAsia" w:ascii="黑体" w:hAnsi="黑体" w:eastAsia="黑体" w:cs="黑体"/>
          <w:color w:val="auto"/>
          <w:sz w:val="28"/>
          <w:szCs w:val="28"/>
        </w:rPr>
        <w:t>6</w:t>
      </w:r>
    </w:p>
    <w:p w14:paraId="5FA0BD61">
      <w:pPr>
        <w:pStyle w:val="142"/>
        <w:rPr>
          <w:rFonts w:hint="eastAsia" w:ascii="黑体" w:hAnsi="黑体" w:eastAsia="黑体" w:cs="黑体"/>
          <w:color w:val="auto"/>
          <w:sz w:val="28"/>
          <w:szCs w:val="28"/>
        </w:rPr>
      </w:pPr>
      <w:r>
        <w:rPr>
          <w:rFonts w:hint="eastAsia" w:ascii="黑体" w:hAnsi="黑体" w:eastAsia="黑体" w:cs="黑体"/>
          <w:color w:val="auto"/>
          <w:sz w:val="28"/>
          <w:szCs w:val="28"/>
        </w:rPr>
        <w:t>第三章  框架协议文本</w:t>
      </w:r>
      <w:r>
        <w:rPr>
          <w:rFonts w:hint="eastAsia" w:ascii="黑体" w:hAnsi="黑体" w:eastAsia="黑体" w:cs="黑体"/>
          <w:color w:val="auto"/>
          <w:sz w:val="28"/>
          <w:szCs w:val="28"/>
        </w:rPr>
        <w:tab/>
      </w:r>
      <w:r>
        <w:rPr>
          <w:rFonts w:hint="eastAsia" w:ascii="黑体" w:hAnsi="黑体" w:eastAsia="黑体" w:cs="黑体"/>
          <w:color w:val="auto"/>
          <w:sz w:val="28"/>
          <w:szCs w:val="28"/>
        </w:rPr>
        <w:t>14</w:t>
      </w:r>
    </w:p>
    <w:p w14:paraId="5F2A8962">
      <w:pPr>
        <w:pStyle w:val="142"/>
        <w:rPr>
          <w:rFonts w:hint="eastAsia" w:ascii="黑体" w:hAnsi="黑体" w:eastAsia="黑体" w:cs="黑体"/>
          <w:color w:val="auto"/>
          <w:sz w:val="28"/>
          <w:szCs w:val="28"/>
        </w:rPr>
      </w:pPr>
      <w:r>
        <w:rPr>
          <w:rFonts w:hint="eastAsia" w:ascii="黑体" w:hAnsi="黑体" w:eastAsia="黑体" w:cs="黑体"/>
          <w:color w:val="auto"/>
          <w:sz w:val="28"/>
          <w:szCs w:val="28"/>
        </w:rPr>
        <w:t>第四章  采购需求</w:t>
      </w:r>
      <w:r>
        <w:rPr>
          <w:rFonts w:hint="eastAsia" w:ascii="黑体" w:hAnsi="黑体" w:eastAsia="黑体" w:cs="黑体"/>
          <w:color w:val="auto"/>
          <w:sz w:val="28"/>
          <w:szCs w:val="28"/>
        </w:rPr>
        <w:tab/>
      </w:r>
      <w:r>
        <w:rPr>
          <w:rFonts w:hint="eastAsia" w:ascii="黑体" w:hAnsi="黑体" w:eastAsia="黑体" w:cs="黑体"/>
          <w:color w:val="auto"/>
          <w:sz w:val="28"/>
          <w:szCs w:val="28"/>
        </w:rPr>
        <w:t>25</w:t>
      </w:r>
    </w:p>
    <w:p w14:paraId="24F723FE">
      <w:pPr>
        <w:pStyle w:val="142"/>
        <w:rPr>
          <w:rFonts w:hint="eastAsia" w:ascii="黑体" w:hAnsi="黑体" w:eastAsia="黑体" w:cs="黑体"/>
          <w:color w:val="auto"/>
          <w:sz w:val="28"/>
          <w:szCs w:val="28"/>
        </w:rPr>
      </w:pPr>
      <w:r>
        <w:rPr>
          <w:rFonts w:hint="eastAsia" w:ascii="黑体" w:hAnsi="黑体" w:eastAsia="黑体" w:cs="黑体"/>
          <w:color w:val="auto"/>
          <w:sz w:val="28"/>
          <w:szCs w:val="28"/>
        </w:rPr>
        <w:t>第五章  确定入围及成交供应商</w:t>
      </w:r>
      <w:r>
        <w:rPr>
          <w:rFonts w:hint="eastAsia" w:ascii="黑体" w:hAnsi="黑体" w:eastAsia="黑体" w:cs="黑体"/>
          <w:color w:val="auto"/>
          <w:sz w:val="28"/>
          <w:szCs w:val="28"/>
        </w:rPr>
        <w:tab/>
      </w:r>
      <w:r>
        <w:rPr>
          <w:rFonts w:hint="eastAsia" w:ascii="黑体" w:hAnsi="黑体" w:eastAsia="黑体" w:cs="黑体"/>
          <w:color w:val="auto"/>
          <w:sz w:val="28"/>
          <w:szCs w:val="28"/>
        </w:rPr>
        <w:t>31</w:t>
      </w:r>
    </w:p>
    <w:p w14:paraId="5B9EDFCE">
      <w:pPr>
        <w:pStyle w:val="142"/>
        <w:rPr>
          <w:rFonts w:hint="eastAsia" w:ascii="黑体" w:hAnsi="黑体" w:eastAsia="黑体" w:cs="黑体"/>
          <w:color w:val="auto"/>
          <w:sz w:val="28"/>
          <w:szCs w:val="28"/>
        </w:rPr>
      </w:pPr>
      <w:r>
        <w:rPr>
          <w:rFonts w:hint="eastAsia" w:ascii="黑体" w:hAnsi="黑体" w:eastAsia="黑体" w:cs="黑体"/>
          <w:color w:val="auto"/>
          <w:sz w:val="28"/>
          <w:szCs w:val="28"/>
        </w:rPr>
        <w:t>第六章  申请文件格式</w:t>
      </w:r>
      <w:r>
        <w:rPr>
          <w:rFonts w:hint="eastAsia" w:ascii="黑体" w:hAnsi="黑体" w:eastAsia="黑体" w:cs="黑体"/>
          <w:color w:val="auto"/>
          <w:sz w:val="28"/>
          <w:szCs w:val="28"/>
        </w:rPr>
        <w:tab/>
      </w:r>
      <w:r>
        <w:rPr>
          <w:rFonts w:hint="eastAsia" w:ascii="黑体" w:hAnsi="黑体" w:eastAsia="黑体" w:cs="黑体"/>
          <w:color w:val="auto"/>
          <w:sz w:val="28"/>
          <w:szCs w:val="28"/>
        </w:rPr>
        <w:t>3</w:t>
      </w:r>
      <w:r>
        <w:rPr>
          <w:rFonts w:hint="eastAsia" w:ascii="黑体" w:hAnsi="黑体" w:eastAsia="黑体" w:cs="黑体"/>
          <w:color w:val="auto"/>
          <w:sz w:val="28"/>
          <w:szCs w:val="28"/>
        </w:rPr>
        <w:fldChar w:fldCharType="end"/>
      </w:r>
      <w:r>
        <w:rPr>
          <w:rFonts w:hint="eastAsia" w:ascii="黑体" w:hAnsi="黑体" w:eastAsia="黑体" w:cs="黑体"/>
          <w:color w:val="auto"/>
          <w:sz w:val="28"/>
          <w:szCs w:val="28"/>
        </w:rPr>
        <w:t>2</w:t>
      </w:r>
    </w:p>
    <w:p w14:paraId="58073B1F">
      <w:pPr>
        <w:pStyle w:val="142"/>
        <w:rPr>
          <w:rFonts w:hint="eastAsia" w:ascii="黑体" w:hAnsi="黑体" w:eastAsia="黑体" w:cs="黑体"/>
          <w:color w:val="auto"/>
          <w:sz w:val="28"/>
          <w:szCs w:val="28"/>
        </w:rPr>
      </w:pPr>
    </w:p>
    <w:p w14:paraId="4F093CB6">
      <w:pPr>
        <w:rPr>
          <w:color w:val="auto"/>
        </w:rPr>
      </w:pPr>
    </w:p>
    <w:p w14:paraId="41BFEF54">
      <w:pPr>
        <w:rPr>
          <w:color w:val="auto"/>
        </w:rPr>
      </w:pPr>
    </w:p>
    <w:p w14:paraId="77B98E3B">
      <w:pPr>
        <w:rPr>
          <w:color w:val="auto"/>
        </w:rPr>
      </w:pPr>
    </w:p>
    <w:p w14:paraId="012F7A91">
      <w:pPr>
        <w:rPr>
          <w:color w:val="auto"/>
        </w:rPr>
      </w:pPr>
    </w:p>
    <w:p w14:paraId="79396AA4">
      <w:pPr>
        <w:rPr>
          <w:color w:val="auto"/>
        </w:rPr>
      </w:pPr>
    </w:p>
    <w:p w14:paraId="6B4C8BD7">
      <w:pPr>
        <w:rPr>
          <w:color w:val="auto"/>
        </w:rPr>
      </w:pPr>
    </w:p>
    <w:p w14:paraId="59BBD568">
      <w:pPr>
        <w:rPr>
          <w:color w:val="auto"/>
        </w:rPr>
      </w:pPr>
    </w:p>
    <w:p w14:paraId="554B3A40">
      <w:pPr>
        <w:rPr>
          <w:color w:val="auto"/>
        </w:rPr>
      </w:pPr>
    </w:p>
    <w:p w14:paraId="65365BF0">
      <w:pPr>
        <w:rPr>
          <w:color w:val="auto"/>
        </w:rPr>
      </w:pPr>
    </w:p>
    <w:p w14:paraId="732211AE">
      <w:pPr>
        <w:rPr>
          <w:color w:val="auto"/>
        </w:rPr>
      </w:pPr>
    </w:p>
    <w:p w14:paraId="5E91F0C8">
      <w:pPr>
        <w:rPr>
          <w:color w:val="auto"/>
        </w:rPr>
      </w:pPr>
    </w:p>
    <w:p w14:paraId="43D5D3A4">
      <w:pPr>
        <w:rPr>
          <w:color w:val="auto"/>
        </w:rPr>
      </w:pPr>
    </w:p>
    <w:p w14:paraId="75B9105C">
      <w:pPr>
        <w:rPr>
          <w:color w:val="auto"/>
        </w:rPr>
      </w:pPr>
    </w:p>
    <w:p w14:paraId="457076F7">
      <w:pPr>
        <w:rPr>
          <w:color w:val="auto"/>
        </w:rPr>
      </w:pPr>
    </w:p>
    <w:p w14:paraId="5F47C724">
      <w:pPr>
        <w:rPr>
          <w:color w:val="auto"/>
        </w:rPr>
      </w:pPr>
    </w:p>
    <w:p w14:paraId="4D128C8F">
      <w:pPr>
        <w:rPr>
          <w:color w:val="auto"/>
        </w:rPr>
      </w:pPr>
    </w:p>
    <w:p w14:paraId="6BA4D4EC">
      <w:pPr>
        <w:rPr>
          <w:color w:val="auto"/>
        </w:rPr>
      </w:pPr>
    </w:p>
    <w:p w14:paraId="0BFAE080">
      <w:pPr>
        <w:rPr>
          <w:color w:val="auto"/>
        </w:rPr>
      </w:pPr>
    </w:p>
    <w:p w14:paraId="4702C0B2">
      <w:pPr>
        <w:rPr>
          <w:color w:val="auto"/>
        </w:rPr>
      </w:pPr>
    </w:p>
    <w:p w14:paraId="3047154D">
      <w:pPr>
        <w:rPr>
          <w:color w:val="auto"/>
        </w:rPr>
      </w:pPr>
    </w:p>
    <w:p w14:paraId="7CFDF196">
      <w:pPr>
        <w:rPr>
          <w:color w:val="auto"/>
        </w:rPr>
      </w:pPr>
    </w:p>
    <w:p w14:paraId="6B361C2E">
      <w:pPr>
        <w:rPr>
          <w:color w:val="auto"/>
        </w:rPr>
      </w:pPr>
    </w:p>
    <w:p w14:paraId="02E50EB0">
      <w:pPr>
        <w:rPr>
          <w:color w:val="auto"/>
        </w:rPr>
      </w:pPr>
    </w:p>
    <w:p w14:paraId="73986BC9">
      <w:pPr>
        <w:rPr>
          <w:color w:val="auto"/>
        </w:rPr>
      </w:pPr>
    </w:p>
    <w:bookmarkEnd w:id="1"/>
    <w:p w14:paraId="5C828EA8">
      <w:pPr>
        <w:pStyle w:val="59"/>
        <w:numPr>
          <w:ilvl w:val="0"/>
          <w:numId w:val="4"/>
        </w:numPr>
        <w:rPr>
          <w:rFonts w:ascii="黑体" w:eastAsia="黑体"/>
          <w:color w:val="auto"/>
          <w:sz w:val="36"/>
          <w:szCs w:val="36"/>
        </w:rPr>
        <w:sectPr>
          <w:footerReference r:id="rId7" w:type="default"/>
          <w:pgSz w:w="11906" w:h="16838"/>
          <w:pgMar w:top="1418" w:right="1588" w:bottom="1418" w:left="1365" w:header="851" w:footer="907" w:gutter="0"/>
          <w:cols w:space="1701" w:num="1"/>
          <w:docGrid w:linePitch="360" w:charSpace="0"/>
        </w:sectPr>
      </w:pPr>
      <w:bookmarkStart w:id="7" w:name="_Toc128039578"/>
    </w:p>
    <w:p w14:paraId="511EDE04">
      <w:pPr>
        <w:pStyle w:val="59"/>
        <w:numPr>
          <w:ilvl w:val="0"/>
          <w:numId w:val="4"/>
        </w:numPr>
        <w:rPr>
          <w:rFonts w:ascii="黑体" w:eastAsia="黑体"/>
          <w:color w:val="auto"/>
          <w:sz w:val="36"/>
          <w:szCs w:val="36"/>
        </w:rPr>
      </w:pPr>
      <w:r>
        <w:rPr>
          <w:rFonts w:ascii="黑体" w:eastAsia="黑体"/>
          <w:color w:val="auto"/>
          <w:sz w:val="36"/>
          <w:szCs w:val="36"/>
        </w:rPr>
        <w:t>参加征集活动的邀请</w:t>
      </w:r>
      <w:bookmarkEnd w:id="7"/>
    </w:p>
    <w:p w14:paraId="1B494DA1">
      <w:pPr>
        <w:pStyle w:val="110"/>
        <w:rPr>
          <w:rFonts w:ascii="宋体" w:hAnsi="宋体" w:cs="宋体"/>
          <w:color w:val="auto"/>
        </w:rPr>
      </w:pPr>
      <w:r>
        <w:rPr>
          <w:rFonts w:hint="eastAsia" w:ascii="宋体" w:hAnsi="宋体" w:cs="宋体"/>
          <w:color w:val="auto"/>
          <w:lang w:eastAsia="zh-CN"/>
        </w:rPr>
        <w:t>泰州医药高新技术产业开发区（泰州市高港区）公共资源交易中心</w:t>
      </w:r>
      <w:r>
        <w:rPr>
          <w:rFonts w:hint="eastAsia" w:ascii="宋体" w:hAnsi="宋体" w:cs="宋体"/>
          <w:color w:val="auto"/>
        </w:rPr>
        <w:t>现就2026-2027年度泰州医药高新区（高港区）公务车辆维修和保养服务(项目编号：JSZC-321203-JZCG-K2025-0030)开放式框架协议采购项目征集供应商，欢迎符合条件的供应商参加本次框架协议采购活动。</w:t>
      </w:r>
    </w:p>
    <w:p w14:paraId="19A48361">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s="宋体"/>
          <w:color w:val="auto"/>
          <w:sz w:val="24"/>
          <w:szCs w:val="24"/>
        </w:rPr>
      </w:pPr>
      <w:r>
        <w:rPr>
          <w:rFonts w:hint="eastAsia" w:ascii="宋体" w:hAnsi="宋体" w:cs="宋体"/>
          <w:color w:val="auto"/>
          <w:sz w:val="24"/>
          <w:szCs w:val="24"/>
        </w:rPr>
        <w:t>项目概况</w:t>
      </w:r>
    </w:p>
    <w:p w14:paraId="365CEBFB">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s="宋体"/>
          <w:color w:val="auto"/>
          <w:sz w:val="24"/>
          <w:szCs w:val="24"/>
        </w:rPr>
      </w:pPr>
      <w:r>
        <w:rPr>
          <w:rFonts w:hint="eastAsia" w:ascii="宋体" w:hAnsi="宋体" w:cs="宋体"/>
          <w:color w:val="auto"/>
          <w:sz w:val="24"/>
          <w:szCs w:val="24"/>
          <w:u w:val="single"/>
        </w:rPr>
        <w:t>2026-2027年度泰州医药高新区（高港区）公务车辆维修和保养服务开放式框架协议采购项目的潜在供应商可在“江苏政府采购网”自行免费下载</w:t>
      </w:r>
      <w:r>
        <w:rPr>
          <w:rFonts w:hint="eastAsia" w:ascii="宋体" w:hAnsi="宋体" w:cs="宋体"/>
          <w:color w:val="auto"/>
          <w:sz w:val="24"/>
          <w:szCs w:val="24"/>
        </w:rPr>
        <w:t>征集文件，并于</w:t>
      </w:r>
      <w:r>
        <w:rPr>
          <w:rFonts w:hint="eastAsia" w:ascii="宋体" w:hAnsi="宋体" w:cs="宋体"/>
          <w:color w:val="auto"/>
          <w:sz w:val="24"/>
          <w:szCs w:val="24"/>
          <w:u w:val="single"/>
        </w:rPr>
        <w:t xml:space="preserve">   2025年</w:t>
      </w:r>
      <w:r>
        <w:rPr>
          <w:rFonts w:hint="eastAsia" w:ascii="宋体" w:hAnsi="宋体" w:cs="宋体"/>
          <w:color w:val="auto"/>
          <w:sz w:val="24"/>
          <w:szCs w:val="24"/>
          <w:u w:val="single"/>
          <w:lang w:val="en-US" w:eastAsia="zh-CN"/>
        </w:rPr>
        <w:t>12</w:t>
      </w:r>
      <w:r>
        <w:rPr>
          <w:rFonts w:hint="eastAsia" w:ascii="宋体" w:hAnsi="宋体" w:cs="宋体"/>
          <w:color w:val="auto"/>
          <w:sz w:val="24"/>
          <w:szCs w:val="24"/>
          <w:u w:val="single"/>
        </w:rPr>
        <w:t xml:space="preserve">月 </w:t>
      </w:r>
      <w:r>
        <w:rPr>
          <w:rFonts w:hint="eastAsia" w:ascii="宋体" w:hAnsi="宋体" w:cs="宋体"/>
          <w:color w:val="auto"/>
          <w:sz w:val="24"/>
          <w:szCs w:val="24"/>
          <w:u w:val="single"/>
          <w:lang w:val="en-US" w:eastAsia="zh-CN"/>
        </w:rPr>
        <w:t>30</w:t>
      </w:r>
      <w:r>
        <w:rPr>
          <w:rFonts w:hint="eastAsia" w:ascii="宋体" w:hAnsi="宋体" w:cs="宋体"/>
          <w:color w:val="auto"/>
          <w:sz w:val="24"/>
          <w:szCs w:val="24"/>
          <w:u w:val="single"/>
        </w:rPr>
        <w:t xml:space="preserve"> 日上午9</w:t>
      </w:r>
      <w:r>
        <w:rPr>
          <w:rFonts w:hint="eastAsia" w:ascii="宋体" w:hAnsi="宋体" w:cs="宋体"/>
          <w:bCs/>
          <w:color w:val="auto"/>
          <w:sz w:val="24"/>
          <w:szCs w:val="24"/>
          <w:u w:val="single"/>
        </w:rPr>
        <w:t>点 00 分（</w:t>
      </w:r>
      <w:r>
        <w:rPr>
          <w:rFonts w:hint="eastAsia" w:ascii="宋体" w:hAnsi="宋体" w:cs="宋体"/>
          <w:bCs/>
          <w:color w:val="auto"/>
          <w:sz w:val="24"/>
          <w:szCs w:val="24"/>
        </w:rPr>
        <w:t>北京时间）前提交申请文件</w:t>
      </w:r>
      <w:r>
        <w:rPr>
          <w:rFonts w:hint="eastAsia" w:ascii="宋体" w:hAnsi="宋体" w:cs="宋体"/>
          <w:color w:val="auto"/>
          <w:sz w:val="24"/>
          <w:szCs w:val="24"/>
        </w:rPr>
        <w:t>。</w:t>
      </w:r>
    </w:p>
    <w:p w14:paraId="13857720">
      <w:pPr>
        <w:pStyle w:val="62"/>
        <w:spacing w:before="145" w:after="145" w:line="400" w:lineRule="exact"/>
        <w:ind w:firstLine="560"/>
        <w:rPr>
          <w:rFonts w:ascii="黑体" w:hAnsi="黑体" w:eastAsia="黑体"/>
          <w:b w:val="0"/>
          <w:color w:val="auto"/>
          <w:sz w:val="28"/>
          <w:szCs w:val="28"/>
        </w:rPr>
      </w:pPr>
      <w:bookmarkStart w:id="8" w:name="_Toc28359079"/>
      <w:bookmarkStart w:id="9" w:name="_Toc35393621"/>
      <w:bookmarkStart w:id="10" w:name="_Toc35393790"/>
      <w:bookmarkStart w:id="11" w:name="_Hlk24379207"/>
      <w:bookmarkStart w:id="12" w:name="_Toc28359002"/>
      <w:bookmarkStart w:id="13" w:name="_Toc38985263"/>
      <w:r>
        <w:rPr>
          <w:rFonts w:ascii="黑体" w:hAnsi="黑体" w:eastAsia="黑体"/>
          <w:b w:val="0"/>
          <w:color w:val="auto"/>
          <w:sz w:val="28"/>
          <w:szCs w:val="28"/>
        </w:rPr>
        <w:t>一、项目基本情况</w:t>
      </w:r>
      <w:bookmarkEnd w:id="8"/>
      <w:bookmarkEnd w:id="9"/>
      <w:bookmarkEnd w:id="10"/>
      <w:bookmarkEnd w:id="11"/>
      <w:bookmarkEnd w:id="12"/>
      <w:bookmarkEnd w:id="13"/>
    </w:p>
    <w:p w14:paraId="76809AAC">
      <w:pPr>
        <w:spacing w:line="400" w:lineRule="exact"/>
        <w:ind w:firstLine="480"/>
        <w:rPr>
          <w:rFonts w:ascii="宋体" w:hAnsi="宋体" w:cs="宋体"/>
          <w:color w:val="auto"/>
          <w:sz w:val="24"/>
          <w:szCs w:val="24"/>
        </w:rPr>
      </w:pPr>
      <w:bookmarkStart w:id="14" w:name="OLE_LINK3"/>
      <w:bookmarkStart w:id="15" w:name="_Toc38985264"/>
      <w:bookmarkStart w:id="16" w:name="_Toc35393791"/>
      <w:bookmarkStart w:id="17" w:name="_Toc28359003"/>
      <w:bookmarkStart w:id="18" w:name="_Toc35393622"/>
      <w:bookmarkStart w:id="19" w:name="_Toc28359080"/>
      <w:r>
        <w:rPr>
          <w:rFonts w:hint="eastAsia" w:ascii="宋体" w:hAnsi="宋体" w:cs="宋体"/>
          <w:color w:val="auto"/>
          <w:sz w:val="24"/>
          <w:szCs w:val="24"/>
        </w:rPr>
        <w:t>1.项目编号：</w:t>
      </w:r>
      <w:r>
        <w:rPr>
          <w:rFonts w:hint="eastAsia" w:asciiTheme="minorEastAsia" w:hAnsiTheme="minorEastAsia" w:eastAsiaTheme="minorEastAsia" w:cstheme="minorEastAsia"/>
          <w:i w:val="0"/>
          <w:iCs w:val="0"/>
          <w:caps w:val="0"/>
          <w:color w:val="auto"/>
          <w:spacing w:val="0"/>
          <w:sz w:val="24"/>
          <w:szCs w:val="24"/>
          <w:shd w:val="clear" w:fill="FFFFFF"/>
        </w:rPr>
        <w:t>JSZC-321203-JZCG-K2025-0030</w:t>
      </w:r>
    </w:p>
    <w:p w14:paraId="55FDEAC9">
      <w:pPr>
        <w:pStyle w:val="110"/>
        <w:spacing w:line="400" w:lineRule="exact"/>
        <w:rPr>
          <w:rFonts w:ascii="宋体" w:hAnsi="宋体" w:cs="宋体"/>
          <w:color w:val="auto"/>
        </w:rPr>
      </w:pPr>
      <w:r>
        <w:rPr>
          <w:rFonts w:hint="eastAsia" w:ascii="宋体" w:hAnsi="宋体" w:cs="宋体"/>
          <w:color w:val="auto"/>
        </w:rPr>
        <w:t>2.项目名称：2026-2027年度泰州医药高新区（高港区）公务车辆维修和保养服务框架协议采购</w:t>
      </w:r>
    </w:p>
    <w:p w14:paraId="0A4E22EE">
      <w:pPr>
        <w:pStyle w:val="110"/>
        <w:spacing w:line="400" w:lineRule="exact"/>
        <w:rPr>
          <w:rFonts w:ascii="宋体" w:hAnsi="宋体" w:cs="宋体"/>
          <w:color w:val="auto"/>
        </w:rPr>
      </w:pPr>
      <w:r>
        <w:rPr>
          <w:rFonts w:hint="eastAsia" w:ascii="宋体" w:hAnsi="宋体" w:cs="宋体"/>
          <w:color w:val="auto"/>
        </w:rPr>
        <w:t>3.最高限制单价：本项目按工时单价和材料进销差价率报价。工时单价报价不高于</w:t>
      </w:r>
      <w:r>
        <w:rPr>
          <w:rFonts w:hint="eastAsia" w:ascii="宋体" w:hAnsi="宋体" w:cs="宋体"/>
          <w:color w:val="auto"/>
          <w:lang w:val="en-US" w:eastAsia="zh-CN"/>
        </w:rPr>
        <w:t>7</w:t>
      </w:r>
      <w:r>
        <w:rPr>
          <w:rFonts w:hint="eastAsia" w:ascii="宋体" w:hAnsi="宋体" w:cs="宋体"/>
          <w:color w:val="auto"/>
        </w:rPr>
        <w:t>元/工时；材料进销差价率报价不高于10%。</w:t>
      </w:r>
    </w:p>
    <w:p w14:paraId="32043BED">
      <w:pPr>
        <w:spacing w:line="400" w:lineRule="exact"/>
        <w:ind w:firstLine="480"/>
        <w:rPr>
          <w:rFonts w:hint="eastAsia" w:ascii="宋体" w:hAnsi="宋体" w:eastAsia="宋体" w:cs="宋体"/>
          <w:color w:val="auto"/>
          <w:sz w:val="24"/>
          <w:szCs w:val="24"/>
          <w:lang w:eastAsia="zh-CN"/>
        </w:rPr>
      </w:pPr>
      <w:r>
        <w:rPr>
          <w:rFonts w:hint="eastAsia" w:ascii="宋体" w:hAnsi="宋体" w:cs="宋体"/>
          <w:color w:val="auto"/>
          <w:sz w:val="24"/>
          <w:szCs w:val="24"/>
        </w:rPr>
        <w:t>4.适用本次框架协议的采购人或服务对象范围：泰州市医药高新区（高港区）党政机关、事业单位及团体组织</w:t>
      </w:r>
      <w:r>
        <w:rPr>
          <w:rFonts w:hint="eastAsia" w:ascii="宋体" w:hAnsi="宋体" w:cs="宋体"/>
          <w:color w:val="auto"/>
          <w:sz w:val="24"/>
          <w:szCs w:val="24"/>
          <w:lang w:eastAsia="zh-CN"/>
        </w:rPr>
        <w:t>。</w:t>
      </w:r>
    </w:p>
    <w:p w14:paraId="051F5481">
      <w:pPr>
        <w:spacing w:line="400" w:lineRule="exact"/>
        <w:ind w:firstLine="480"/>
        <w:rPr>
          <w:rFonts w:ascii="宋体" w:hAnsi="宋体" w:cs="宋体"/>
          <w:color w:val="auto"/>
          <w:sz w:val="24"/>
          <w:szCs w:val="24"/>
        </w:rPr>
      </w:pPr>
      <w:r>
        <w:rPr>
          <w:rFonts w:hint="eastAsia" w:ascii="宋体" w:hAnsi="宋体" w:cs="宋体"/>
          <w:color w:val="auto"/>
          <w:sz w:val="24"/>
          <w:szCs w:val="24"/>
        </w:rPr>
        <w:t>5.采购需求：详见征集文件第四章</w:t>
      </w:r>
    </w:p>
    <w:p w14:paraId="5E9EC7DF">
      <w:pPr>
        <w:shd w:val="clear" w:color="auto" w:fill="FFFFFF"/>
        <w:spacing w:line="400" w:lineRule="exact"/>
        <w:ind w:firstLine="480"/>
        <w:rPr>
          <w:rFonts w:ascii="宋体" w:hAnsi="宋体" w:cs="宋体"/>
          <w:color w:val="auto"/>
          <w:sz w:val="24"/>
          <w:szCs w:val="24"/>
        </w:rPr>
      </w:pPr>
      <w:r>
        <w:rPr>
          <w:rFonts w:hint="eastAsia" w:ascii="宋体" w:hAnsi="宋体" w:cs="宋体"/>
          <w:color w:val="auto"/>
          <w:sz w:val="24"/>
          <w:szCs w:val="24"/>
        </w:rPr>
        <w:t>6.采购方式：开放式框架协议采购</w:t>
      </w:r>
    </w:p>
    <w:p w14:paraId="7652CFAD">
      <w:pPr>
        <w:spacing w:line="400" w:lineRule="exact"/>
        <w:ind w:firstLine="480"/>
        <w:rPr>
          <w:rFonts w:ascii="宋体" w:hAnsi="宋体" w:cs="宋体"/>
          <w:color w:val="auto"/>
          <w:sz w:val="24"/>
          <w:szCs w:val="24"/>
        </w:rPr>
      </w:pPr>
      <w:r>
        <w:rPr>
          <w:rFonts w:hint="eastAsia" w:ascii="宋体" w:hAnsi="宋体" w:cs="宋体"/>
          <w:color w:val="auto"/>
          <w:sz w:val="24"/>
          <w:szCs w:val="24"/>
        </w:rPr>
        <w:t>7.框架协议的期限：从本框架协议合同签署之日起至2027年12月31日止</w:t>
      </w:r>
    </w:p>
    <w:p w14:paraId="5EE50B5C">
      <w:pPr>
        <w:spacing w:line="400" w:lineRule="exact"/>
        <w:ind w:firstLine="480"/>
        <w:rPr>
          <w:rFonts w:ascii="宋体" w:hAnsi="宋体" w:cs="宋体"/>
          <w:color w:val="auto"/>
          <w:sz w:val="24"/>
          <w:szCs w:val="24"/>
        </w:rPr>
      </w:pPr>
      <w:r>
        <w:rPr>
          <w:rFonts w:hint="eastAsia" w:ascii="宋体" w:hAnsi="宋体" w:cs="宋体"/>
          <w:color w:val="auto"/>
          <w:sz w:val="24"/>
          <w:szCs w:val="24"/>
        </w:rPr>
        <w:t>8.本次征集活动不收取保证金，不接受联合体参加采购活动</w:t>
      </w:r>
    </w:p>
    <w:bookmarkEnd w:id="14"/>
    <w:p w14:paraId="7CCFAD41">
      <w:pPr>
        <w:pStyle w:val="62"/>
        <w:spacing w:before="145" w:after="145" w:line="400" w:lineRule="exact"/>
        <w:ind w:firstLine="560"/>
        <w:rPr>
          <w:rFonts w:ascii="黑体" w:hAnsi="黑体" w:eastAsia="黑体"/>
          <w:b w:val="0"/>
          <w:color w:val="auto"/>
          <w:sz w:val="28"/>
          <w:szCs w:val="28"/>
        </w:rPr>
      </w:pPr>
      <w:bookmarkStart w:id="20" w:name="OLE_LINK5"/>
      <w:bookmarkStart w:id="21" w:name="OLE_LINK4"/>
      <w:r>
        <w:rPr>
          <w:rFonts w:hint="eastAsia" w:ascii="黑体" w:hAnsi="黑体" w:eastAsia="黑体"/>
          <w:b w:val="0"/>
          <w:color w:val="auto"/>
          <w:sz w:val="28"/>
          <w:szCs w:val="28"/>
        </w:rPr>
        <w:t>二、供应商的资格要求：</w:t>
      </w:r>
      <w:bookmarkEnd w:id="15"/>
      <w:bookmarkEnd w:id="16"/>
      <w:bookmarkEnd w:id="17"/>
      <w:bookmarkEnd w:id="18"/>
      <w:bookmarkEnd w:id="19"/>
    </w:p>
    <w:p w14:paraId="6FBA35B3">
      <w:pPr>
        <w:shd w:val="clear" w:color="auto" w:fill="FFFFFF"/>
        <w:spacing w:line="400" w:lineRule="exact"/>
        <w:ind w:firstLine="480"/>
        <w:rPr>
          <w:rFonts w:ascii="宋体" w:hAnsi="宋体" w:cs="宋体"/>
          <w:color w:val="auto"/>
          <w:sz w:val="24"/>
          <w:szCs w:val="24"/>
        </w:rPr>
      </w:pPr>
      <w:bookmarkStart w:id="22" w:name="OLE_LINK9"/>
      <w:bookmarkStart w:id="23" w:name="OLE_LINK10"/>
      <w:r>
        <w:rPr>
          <w:rFonts w:hint="eastAsia" w:ascii="宋体" w:hAnsi="宋体" w:cs="宋体"/>
          <w:color w:val="auto"/>
          <w:sz w:val="24"/>
          <w:szCs w:val="24"/>
        </w:rPr>
        <w:t>（一）通用资格要求</w:t>
      </w:r>
    </w:p>
    <w:p w14:paraId="2730ABDC">
      <w:pPr>
        <w:shd w:val="clear" w:color="auto" w:fill="FFFFFF"/>
        <w:spacing w:line="400" w:lineRule="exact"/>
        <w:ind w:firstLine="480"/>
        <w:rPr>
          <w:rFonts w:ascii="宋体" w:hAnsi="宋体" w:cs="宋体"/>
          <w:color w:val="auto"/>
          <w:sz w:val="24"/>
          <w:szCs w:val="24"/>
        </w:rPr>
      </w:pPr>
      <w:bookmarkStart w:id="24" w:name="_Toc38985265"/>
      <w:bookmarkStart w:id="25" w:name="_Toc28359004"/>
      <w:bookmarkStart w:id="26" w:name="_Toc35393623"/>
      <w:bookmarkStart w:id="27" w:name="_Toc28359081"/>
      <w:bookmarkStart w:id="28" w:name="_Toc35393792"/>
      <w:r>
        <w:rPr>
          <w:rFonts w:hint="eastAsia" w:ascii="宋体" w:hAnsi="宋体" w:cs="宋体"/>
          <w:color w:val="auto"/>
          <w:sz w:val="24"/>
          <w:szCs w:val="24"/>
        </w:rPr>
        <w:t>1.满足《中华人民共和国政府采购法》第二十二条规定，并提供下列材料：</w:t>
      </w:r>
    </w:p>
    <w:p w14:paraId="08A01397">
      <w:pPr>
        <w:shd w:val="clear" w:color="auto" w:fill="FFFFFF"/>
        <w:spacing w:line="400" w:lineRule="exact"/>
        <w:ind w:firstLine="480"/>
        <w:rPr>
          <w:rFonts w:ascii="宋体" w:hAnsi="宋体" w:cs="宋体"/>
          <w:color w:val="auto"/>
          <w:sz w:val="24"/>
          <w:szCs w:val="24"/>
        </w:rPr>
      </w:pPr>
      <w:r>
        <w:rPr>
          <w:rFonts w:hint="eastAsia" w:ascii="宋体" w:hAnsi="宋体" w:cs="宋体"/>
          <w:color w:val="auto"/>
          <w:sz w:val="24"/>
          <w:szCs w:val="24"/>
        </w:rPr>
        <w:t>1.1 法人或者其他组织的营业执照等证明文件；</w:t>
      </w:r>
    </w:p>
    <w:p w14:paraId="6F375F97">
      <w:pPr>
        <w:spacing w:line="440" w:lineRule="exact"/>
        <w:ind w:firstLine="480" w:firstLineChars="200"/>
        <w:rPr>
          <w:rFonts w:ascii="宋体" w:hAnsi="宋体" w:cs="宋体"/>
          <w:color w:val="auto"/>
          <w:sz w:val="24"/>
          <w:szCs w:val="24"/>
        </w:rPr>
      </w:pPr>
      <w:r>
        <w:rPr>
          <w:rFonts w:hint="eastAsia" w:ascii="宋体" w:hAnsi="宋体" w:cs="宋体"/>
          <w:color w:val="auto"/>
          <w:sz w:val="24"/>
          <w:szCs w:val="24"/>
        </w:rPr>
        <w:t>1.2 供应商近三个月中任意一个月份(不含征集活动当月)的财务状况报告（资产负债表和利润表）或由会计师事务所出具的近两年中任意一个年度的审计报告；</w:t>
      </w:r>
    </w:p>
    <w:p w14:paraId="54850EBE">
      <w:pPr>
        <w:shd w:val="clear" w:color="auto" w:fill="FFFFFF"/>
        <w:spacing w:line="400" w:lineRule="exact"/>
        <w:ind w:firstLine="480"/>
        <w:rPr>
          <w:rFonts w:ascii="宋体" w:hAnsi="宋体" w:cs="宋体"/>
          <w:color w:val="auto"/>
          <w:sz w:val="24"/>
          <w:szCs w:val="24"/>
        </w:rPr>
      </w:pPr>
      <w:r>
        <w:rPr>
          <w:rFonts w:hint="eastAsia" w:ascii="宋体" w:hAnsi="宋体" w:cs="宋体"/>
          <w:color w:val="auto"/>
          <w:sz w:val="24"/>
          <w:szCs w:val="24"/>
        </w:rPr>
        <w:t>1.3依法缴纳税收和社会保障资金的相关材料（供应商依法享受缓缴、免缴税收、社会保障资金的提供证明材料）；</w:t>
      </w:r>
    </w:p>
    <w:p w14:paraId="47CD3392">
      <w:pPr>
        <w:shd w:val="clear" w:color="auto" w:fill="FFFFFF"/>
        <w:spacing w:line="400" w:lineRule="exact"/>
        <w:ind w:firstLine="480"/>
        <w:rPr>
          <w:rFonts w:hint="eastAsia" w:ascii="宋体" w:hAnsi="宋体" w:cs="宋体"/>
          <w:color w:val="auto"/>
          <w:sz w:val="24"/>
          <w:szCs w:val="24"/>
        </w:rPr>
      </w:pPr>
      <w:r>
        <w:rPr>
          <w:rFonts w:hint="eastAsia" w:ascii="宋体" w:hAnsi="宋体" w:cs="宋体"/>
          <w:color w:val="auto"/>
          <w:sz w:val="24"/>
          <w:szCs w:val="24"/>
        </w:rPr>
        <w:t>1.4具备履行合同所必需的设备和专业技术能力的书面声明；</w:t>
      </w:r>
    </w:p>
    <w:p w14:paraId="08E4B583">
      <w:pPr>
        <w:shd w:val="clear" w:color="auto" w:fill="FFFFFF"/>
        <w:spacing w:line="400" w:lineRule="exact"/>
        <w:ind w:firstLine="480"/>
        <w:rPr>
          <w:rFonts w:ascii="宋体" w:hAnsi="宋体" w:cs="宋体"/>
          <w:color w:val="auto"/>
          <w:sz w:val="24"/>
          <w:szCs w:val="24"/>
        </w:rPr>
      </w:pPr>
      <w:r>
        <w:rPr>
          <w:rFonts w:hint="eastAsia" w:ascii="宋体" w:hAnsi="宋体"/>
          <w:color w:val="000000"/>
          <w:sz w:val="24"/>
          <w:szCs w:val="24"/>
        </w:rPr>
        <w:t>1.5参加政府征集活动前3年内在经营活动中没有重大违法记录的书面声明。</w:t>
      </w:r>
    </w:p>
    <w:p w14:paraId="722EFCF0">
      <w:pPr>
        <w:pBdr>
          <w:top w:val="none" w:color="000000" w:sz="0" w:space="0"/>
          <w:left w:val="none" w:color="000000" w:sz="0" w:space="0"/>
          <w:bottom w:val="none" w:color="000000" w:sz="0" w:space="0"/>
          <w:right w:val="none" w:color="000000" w:sz="0" w:space="0"/>
        </w:pBdr>
        <w:tabs>
          <w:tab w:val="left" w:pos="900"/>
        </w:tabs>
        <w:spacing w:line="460" w:lineRule="exact"/>
        <w:ind w:firstLine="482"/>
        <w:rPr>
          <w:color w:val="auto"/>
          <w:sz w:val="24"/>
          <w:szCs w:val="24"/>
        </w:rPr>
      </w:pPr>
      <w:r>
        <w:rPr>
          <w:rFonts w:hint="eastAsia" w:ascii="宋体" w:hAnsi="宋体" w:cs="宋体"/>
          <w:color w:val="auto"/>
          <w:sz w:val="24"/>
          <w:szCs w:val="24"/>
        </w:rPr>
        <w:t>2.</w:t>
      </w:r>
      <w:r>
        <w:rPr>
          <w:rFonts w:ascii="宋体" w:hAnsi="宋体" w:cs="宋体"/>
          <w:color w:val="auto"/>
          <w:sz w:val="24"/>
          <w:szCs w:val="24"/>
        </w:rPr>
        <w:t>在“信用中国”网站（www.creditchina.gov.cn）查询，无被列入失信被执行人、重大税收违法案件当事人名单、</w:t>
      </w:r>
      <w:r>
        <w:rPr>
          <w:rFonts w:hint="eastAsia" w:ascii="宋体" w:hAnsi="宋体" w:cs="宋体"/>
          <w:color w:val="auto"/>
          <w:sz w:val="24"/>
          <w:szCs w:val="24"/>
        </w:rPr>
        <w:t>在“中国政府采购网”网站（https://www.ccgp.gov.cn）</w:t>
      </w:r>
      <w:r>
        <w:rPr>
          <w:rFonts w:ascii="宋体" w:hAnsi="宋体" w:cs="宋体"/>
          <w:color w:val="auto"/>
          <w:sz w:val="24"/>
          <w:szCs w:val="24"/>
        </w:rPr>
        <w:t>查询，政府采购严重失信行为记录名单及其他不符合《中华人民共和国政府采购法》第二十二条规定条件的信用记录。（响应文件中无需提供证明材料）</w:t>
      </w:r>
    </w:p>
    <w:p w14:paraId="116024F1">
      <w:pPr>
        <w:shd w:val="clear" w:color="auto" w:fill="FFFFFF"/>
        <w:spacing w:line="400" w:lineRule="exact"/>
        <w:ind w:firstLine="480"/>
        <w:rPr>
          <w:rFonts w:ascii="宋体" w:hAnsi="宋体" w:cs="宋体"/>
          <w:color w:val="auto"/>
          <w:sz w:val="24"/>
          <w:szCs w:val="24"/>
        </w:rPr>
      </w:pPr>
      <w:r>
        <w:rPr>
          <w:rFonts w:hint="eastAsia" w:ascii="宋体" w:hAnsi="宋体" w:cs="宋体"/>
          <w:color w:val="auto"/>
          <w:sz w:val="24"/>
          <w:szCs w:val="24"/>
        </w:rPr>
        <w:t>3.落实政府采购政策需满足的资格要求：无</w:t>
      </w:r>
    </w:p>
    <w:p w14:paraId="1E645DBB">
      <w:pPr>
        <w:shd w:val="clear" w:color="auto" w:fill="FFFFFF"/>
        <w:spacing w:line="400" w:lineRule="exact"/>
        <w:ind w:firstLine="480"/>
        <w:rPr>
          <w:rFonts w:ascii="宋体" w:hAnsi="宋体" w:cs="宋体"/>
          <w:color w:val="auto"/>
          <w:sz w:val="24"/>
          <w:szCs w:val="24"/>
        </w:rPr>
      </w:pPr>
      <w:r>
        <w:rPr>
          <w:rFonts w:hint="eastAsia" w:ascii="宋体" w:hAnsi="宋体" w:cs="宋体"/>
          <w:color w:val="auto"/>
          <w:sz w:val="24"/>
          <w:szCs w:val="24"/>
        </w:rPr>
        <w:t>3.1.本项目是否专门面向中小企业：否</w:t>
      </w:r>
    </w:p>
    <w:p w14:paraId="7122FF3B">
      <w:pPr>
        <w:shd w:val="clear" w:color="auto" w:fill="FFFFFF"/>
        <w:spacing w:line="400" w:lineRule="exact"/>
        <w:ind w:firstLine="480"/>
        <w:rPr>
          <w:rFonts w:ascii="宋体" w:hAnsi="宋体" w:cs="宋体"/>
          <w:color w:val="auto"/>
          <w:sz w:val="24"/>
          <w:szCs w:val="24"/>
        </w:rPr>
      </w:pPr>
      <w:r>
        <w:rPr>
          <w:rFonts w:hint="eastAsia" w:ascii="宋体" w:hAnsi="宋体" w:cs="宋体"/>
          <w:color w:val="auto"/>
          <w:sz w:val="24"/>
          <w:szCs w:val="24"/>
        </w:rPr>
        <w:t>3.2供应商若为中小企业，需提供《中小微企业声明函》，格式见征集文件第六章。（监狱和戒毒企业视同小型、微型企业，提供由省级以上监狱管理局、戒毒管理局(含新疆生产建设兵团)出具的属于监狱企业的证明文件；残疾人福利性单位视同小型、微型企业，提供《残疾人福利性单位声明函》）。</w:t>
      </w:r>
    </w:p>
    <w:p w14:paraId="5199A705">
      <w:pPr>
        <w:shd w:val="clear" w:color="auto" w:fill="FFFFFF"/>
        <w:spacing w:line="400" w:lineRule="exact"/>
        <w:ind w:firstLine="480"/>
        <w:rPr>
          <w:color w:val="auto"/>
        </w:rPr>
      </w:pPr>
      <w:r>
        <w:rPr>
          <w:rFonts w:hint="eastAsia" w:ascii="宋体" w:hAnsi="宋体" w:cs="宋体"/>
          <w:color w:val="auto"/>
          <w:sz w:val="24"/>
          <w:szCs w:val="24"/>
        </w:rPr>
        <w:t>4.本项目采购标的对应的中小企业划分标准所属行业为：其他未列明行业。</w:t>
      </w:r>
    </w:p>
    <w:p w14:paraId="1E455124">
      <w:pPr>
        <w:spacing w:line="380" w:lineRule="exact"/>
        <w:ind w:firstLine="480"/>
        <w:rPr>
          <w:rFonts w:ascii="宋体" w:hAnsi="宋体" w:cs="宋体"/>
          <w:color w:val="auto"/>
          <w:sz w:val="24"/>
          <w:szCs w:val="24"/>
        </w:rPr>
      </w:pPr>
      <w:r>
        <w:rPr>
          <w:rFonts w:hint="eastAsia" w:ascii="宋体" w:hAnsi="宋体" w:cs="宋体"/>
          <w:color w:val="auto"/>
          <w:sz w:val="24"/>
          <w:szCs w:val="24"/>
        </w:rPr>
        <w:t>（二）本项目的特定资格要求</w:t>
      </w:r>
    </w:p>
    <w:p w14:paraId="6E9B4022">
      <w:pPr>
        <w:spacing w:line="380" w:lineRule="exact"/>
        <w:ind w:firstLine="480"/>
        <w:rPr>
          <w:rFonts w:hint="eastAsia" w:ascii="宋体" w:hAnsi="宋体" w:cs="宋体"/>
          <w:color w:val="auto"/>
          <w:sz w:val="24"/>
          <w:szCs w:val="24"/>
          <w:lang w:eastAsia="zh-CN"/>
        </w:rPr>
      </w:pPr>
      <w:r>
        <w:rPr>
          <w:rFonts w:hint="eastAsia" w:ascii="宋体" w:hAnsi="宋体" w:cs="宋体"/>
          <w:color w:val="auto"/>
          <w:sz w:val="24"/>
          <w:szCs w:val="24"/>
          <w:lang w:val="en-US" w:eastAsia="zh-CN"/>
        </w:rPr>
        <w:t>1.</w:t>
      </w:r>
      <w:r>
        <w:rPr>
          <w:rFonts w:hint="eastAsia" w:ascii="宋体" w:hAnsi="宋体" w:cs="宋体"/>
          <w:color w:val="auto"/>
          <w:sz w:val="24"/>
          <w:szCs w:val="24"/>
        </w:rPr>
        <w:t>供应商在泰州市医药高新区（高港区）有固定的维修场所</w:t>
      </w:r>
      <w:r>
        <w:rPr>
          <w:rFonts w:hint="eastAsia" w:ascii="宋体" w:hAnsi="宋体" w:cs="宋体"/>
          <w:color w:val="auto"/>
          <w:sz w:val="24"/>
          <w:szCs w:val="24"/>
          <w:lang w:eastAsia="zh-CN"/>
        </w:rPr>
        <w:t>。</w:t>
      </w:r>
    </w:p>
    <w:p w14:paraId="67CF3C09">
      <w:pPr>
        <w:spacing w:line="380" w:lineRule="exact"/>
        <w:ind w:firstLine="48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经行业管理部门核发的二类（含二类）及以上维修资质的汽车维修企业（提供机动车维修经营备案表）。</w:t>
      </w:r>
    </w:p>
    <w:bookmarkEnd w:id="20"/>
    <w:bookmarkEnd w:id="21"/>
    <w:bookmarkEnd w:id="22"/>
    <w:bookmarkEnd w:id="23"/>
    <w:p w14:paraId="60E950B9">
      <w:pPr>
        <w:pStyle w:val="4"/>
        <w:pBdr>
          <w:top w:val="none" w:color="000000" w:sz="0" w:space="0"/>
          <w:left w:val="none" w:color="000000" w:sz="0" w:space="0"/>
          <w:bottom w:val="none" w:color="000000" w:sz="0" w:space="0"/>
          <w:right w:val="none" w:color="000000" w:sz="0" w:space="0"/>
        </w:pBdr>
        <w:spacing w:before="145" w:after="145" w:line="85" w:lineRule="atLeast"/>
        <w:ind w:firstLine="498"/>
        <w:jc w:val="both"/>
        <w:rPr>
          <w:color w:val="auto"/>
        </w:rPr>
      </w:pPr>
      <w:r>
        <w:rPr>
          <w:rFonts w:ascii="宋体" w:hAnsi="宋体" w:eastAsia="宋体" w:cs="宋体"/>
          <w:b/>
          <w:color w:val="auto"/>
          <w:sz w:val="32"/>
        </w:rPr>
        <w:t>三、供应商首次提交申请文件的截止时间</w:t>
      </w:r>
      <w:r>
        <w:rPr>
          <w:rFonts w:ascii="Times New Roman" w:hAnsi="Times New Roman" w:eastAsia="Times New Roman" w:cs="Times New Roman"/>
          <w:b/>
          <w:color w:val="auto"/>
          <w:sz w:val="32"/>
        </w:rPr>
        <w:t xml:space="preserve"> </w:t>
      </w:r>
    </w:p>
    <w:p w14:paraId="0F06F35E">
      <w:pPr>
        <w:pBdr>
          <w:top w:val="none" w:color="000000" w:sz="0" w:space="0"/>
          <w:left w:val="none" w:color="000000" w:sz="0" w:space="0"/>
          <w:bottom w:val="none" w:color="000000" w:sz="0" w:space="0"/>
          <w:right w:val="none" w:color="000000" w:sz="0" w:space="0"/>
        </w:pBdr>
        <w:ind w:firstLine="480"/>
        <w:jc w:val="both"/>
        <w:rPr>
          <w:color w:val="auto"/>
        </w:rPr>
      </w:pPr>
      <w:r>
        <w:rPr>
          <w:rFonts w:ascii="宋体" w:hAnsi="宋体" w:cs="宋体"/>
          <w:color w:val="auto"/>
          <w:sz w:val="24"/>
        </w:rPr>
        <w:t>1.供应商首次提交申请文件的截止时间：</w:t>
      </w:r>
      <w:r>
        <w:rPr>
          <w:rFonts w:ascii="宋体" w:hAnsi="宋体" w:cs="宋体"/>
          <w:color w:val="auto"/>
          <w:sz w:val="24"/>
          <w:u w:val="single"/>
        </w:rPr>
        <w:t>202</w:t>
      </w:r>
      <w:r>
        <w:rPr>
          <w:rFonts w:hint="eastAsia" w:ascii="宋体" w:hAnsi="宋体" w:cs="宋体"/>
          <w:color w:val="auto"/>
          <w:sz w:val="24"/>
          <w:u w:val="single"/>
          <w:lang w:val="en-US" w:eastAsia="zh-CN"/>
        </w:rPr>
        <w:t>5</w:t>
      </w:r>
      <w:r>
        <w:rPr>
          <w:rFonts w:ascii="宋体" w:hAnsi="宋体" w:cs="宋体"/>
          <w:color w:val="auto"/>
          <w:sz w:val="24"/>
          <w:u w:val="single"/>
        </w:rPr>
        <w:t>年</w:t>
      </w:r>
      <w:r>
        <w:rPr>
          <w:rFonts w:hint="eastAsia" w:ascii="宋体" w:hAnsi="宋体" w:cs="宋体"/>
          <w:color w:val="auto"/>
          <w:sz w:val="24"/>
          <w:u w:val="single"/>
          <w:lang w:val="en-US" w:eastAsia="zh-CN"/>
        </w:rPr>
        <w:t>12</w:t>
      </w:r>
      <w:r>
        <w:rPr>
          <w:rFonts w:ascii="宋体" w:hAnsi="宋体" w:cs="宋体"/>
          <w:color w:val="auto"/>
          <w:sz w:val="24"/>
          <w:u w:val="single"/>
        </w:rPr>
        <w:t>月</w:t>
      </w:r>
      <w:r>
        <w:rPr>
          <w:rFonts w:hint="eastAsia" w:ascii="宋体" w:hAnsi="宋体" w:cs="宋体"/>
          <w:color w:val="auto"/>
          <w:sz w:val="24"/>
          <w:u w:val="single"/>
          <w:lang w:val="en-US" w:eastAsia="zh-CN"/>
        </w:rPr>
        <w:t>30</w:t>
      </w:r>
      <w:r>
        <w:rPr>
          <w:rFonts w:ascii="宋体" w:hAnsi="宋体" w:cs="宋体"/>
          <w:color w:val="auto"/>
          <w:sz w:val="24"/>
          <w:u w:val="single"/>
        </w:rPr>
        <w:t>日9点</w:t>
      </w:r>
      <w:r>
        <w:rPr>
          <w:rFonts w:hint="eastAsia" w:ascii="宋体" w:hAnsi="宋体" w:cs="宋体"/>
          <w:color w:val="auto"/>
          <w:sz w:val="24"/>
          <w:u w:val="single"/>
          <w:lang w:val="en-US" w:eastAsia="zh-CN"/>
        </w:rPr>
        <w:t>0</w:t>
      </w:r>
      <w:r>
        <w:rPr>
          <w:rFonts w:ascii="宋体" w:hAnsi="宋体" w:cs="宋体"/>
          <w:color w:val="auto"/>
          <w:sz w:val="24"/>
          <w:u w:val="single"/>
        </w:rPr>
        <w:t>0分</w:t>
      </w:r>
      <w:r>
        <w:rPr>
          <w:rFonts w:ascii="宋体" w:hAnsi="宋体" w:cs="宋体"/>
          <w:color w:val="auto"/>
          <w:sz w:val="24"/>
        </w:rPr>
        <w:t>（北京时间）</w:t>
      </w:r>
    </w:p>
    <w:p w14:paraId="27AE62E9">
      <w:pPr>
        <w:pStyle w:val="4"/>
        <w:pBdr>
          <w:top w:val="none" w:color="000000" w:sz="0" w:space="0"/>
          <w:left w:val="none" w:color="000000" w:sz="0" w:space="0"/>
          <w:bottom w:val="none" w:color="000000" w:sz="0" w:space="0"/>
          <w:right w:val="none" w:color="000000" w:sz="0" w:space="0"/>
        </w:pBdr>
        <w:spacing w:before="145" w:after="145" w:line="85" w:lineRule="atLeast"/>
        <w:ind w:firstLine="498"/>
        <w:jc w:val="both"/>
        <w:rPr>
          <w:color w:val="auto"/>
        </w:rPr>
      </w:pPr>
      <w:r>
        <w:rPr>
          <w:rFonts w:ascii="宋体" w:hAnsi="宋体" w:eastAsia="宋体" w:cs="宋体"/>
          <w:b/>
          <w:color w:val="auto"/>
          <w:sz w:val="32"/>
        </w:rPr>
        <w:t>四、供应商提交申请文件的方式、地点</w:t>
      </w:r>
    </w:p>
    <w:p w14:paraId="5B475EDF">
      <w:pPr>
        <w:spacing w:line="380" w:lineRule="exact"/>
        <w:ind w:firstLine="480"/>
        <w:rPr>
          <w:rFonts w:ascii="宋体" w:hAnsi="宋体" w:cs="宋体"/>
          <w:color w:val="auto"/>
          <w:sz w:val="24"/>
          <w:szCs w:val="24"/>
        </w:rPr>
      </w:pPr>
      <w:bookmarkStart w:id="29" w:name="OLE_LINK6"/>
      <w:bookmarkStart w:id="30" w:name="OLE_LINK7"/>
      <w:r>
        <w:rPr>
          <w:rFonts w:hint="eastAsia" w:ascii="宋体" w:hAnsi="宋体" w:cs="宋体"/>
          <w:color w:val="auto"/>
          <w:sz w:val="24"/>
          <w:szCs w:val="24"/>
        </w:rPr>
        <w:t>供应商如确定参加本次开放式框架协议采购活动，可自行下载（下载地址：http://www.ccgpjiangsu.gov.cn/jiangsu/zlxz/6d/6d8651cb1d1d410183d9516fe517a903.html）《“苏采云”平台框架协议采购方式操作手册》（以下简称《操作手册》及相关资料，按照《操作手册》规定领取CA和办理电子签章（请至泰州医药高新区（高港区）泰州大道388号W3馆西南角，泰州市公共资源交易中心1楼服务大厅CA办理窗口办理，电话：0523-81568158。</w:t>
      </w:r>
      <w:bookmarkStart w:id="31" w:name="OLE_LINK16"/>
      <w:bookmarkStart w:id="32" w:name="OLE_LINK17"/>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将按照《政府采购框架协议采购方式管理暂行办法》相关规定对供应商提交的申请文件进行审核，审核通过即确定供应商加入本次开放式框架协议采购,</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将在2个工作日内发布入围结果公告，并向入围供应商发放入围通知书；审核不通过，</w:t>
      </w:r>
      <w:r>
        <w:rPr>
          <w:rFonts w:hint="eastAsia" w:ascii="宋体" w:hAnsi="宋体"/>
          <w:color w:val="auto"/>
          <w:sz w:val="24"/>
          <w:szCs w:val="24"/>
          <w:lang w:eastAsia="zh-CN"/>
        </w:rPr>
        <w:t>泰州医药高新技术产业开发区（泰州市高港区）公共资源交易中心</w:t>
      </w:r>
      <w:r>
        <w:rPr>
          <w:rFonts w:hint="eastAsia" w:ascii="宋体" w:hAnsi="宋体" w:cs="宋体"/>
          <w:color w:val="auto"/>
          <w:sz w:val="24"/>
          <w:szCs w:val="24"/>
        </w:rPr>
        <w:t>将通过“苏采云”平台告知其未通过审核的原因。</w:t>
      </w:r>
    </w:p>
    <w:p w14:paraId="1F7A949A">
      <w:pPr>
        <w:spacing w:line="380" w:lineRule="exact"/>
        <w:ind w:firstLine="480"/>
        <w:rPr>
          <w:rFonts w:ascii="宋体" w:hAnsi="宋体" w:cs="宋体"/>
          <w:color w:val="auto"/>
          <w:sz w:val="24"/>
          <w:szCs w:val="24"/>
        </w:rPr>
      </w:pPr>
      <w:r>
        <w:rPr>
          <w:rFonts w:hint="eastAsia" w:ascii="宋体" w:hAnsi="宋体" w:cs="宋体"/>
          <w:color w:val="auto"/>
          <w:sz w:val="24"/>
          <w:szCs w:val="24"/>
        </w:rPr>
        <w:t>参加征集的潜在供应商可根据征集公告要求随时提交申请，直至框架协议的期限结束。供应商应当按照征集公告的要求编制申请文件，申请文件应当对征集公告提出的要求和条件作出明确响应。</w:t>
      </w:r>
    </w:p>
    <w:bookmarkEnd w:id="31"/>
    <w:bookmarkEnd w:id="32"/>
    <w:p w14:paraId="6D867F12">
      <w:pPr>
        <w:spacing w:line="380" w:lineRule="exact"/>
        <w:ind w:firstLine="480"/>
        <w:rPr>
          <w:rFonts w:ascii="宋体" w:hAnsi="宋体" w:cs="宋体"/>
          <w:color w:val="auto"/>
          <w:sz w:val="24"/>
          <w:szCs w:val="24"/>
        </w:rPr>
      </w:pPr>
      <w:r>
        <w:rPr>
          <w:rFonts w:hint="eastAsia" w:ascii="宋体" w:hAnsi="宋体" w:cs="宋体"/>
          <w:color w:val="auto"/>
          <w:sz w:val="24"/>
          <w:szCs w:val="24"/>
        </w:rPr>
        <w:t>申请文件提交要求：从供应商首次提交申请文件的截止时间：202</w:t>
      </w:r>
      <w:r>
        <w:rPr>
          <w:rFonts w:hint="eastAsia" w:ascii="宋体" w:hAnsi="宋体" w:cs="宋体"/>
          <w:color w:val="auto"/>
          <w:sz w:val="24"/>
          <w:szCs w:val="24"/>
          <w:lang w:val="en-US" w:eastAsia="zh-CN"/>
        </w:rPr>
        <w:t>5</w:t>
      </w:r>
      <w:r>
        <w:rPr>
          <w:rFonts w:hint="eastAsia" w:ascii="宋体" w:hAnsi="宋体" w:cs="宋体"/>
          <w:color w:val="auto"/>
          <w:sz w:val="24"/>
          <w:szCs w:val="24"/>
        </w:rPr>
        <w:t xml:space="preserve"> 年</w:t>
      </w:r>
      <w:r>
        <w:rPr>
          <w:rFonts w:hint="eastAsia" w:ascii="宋体" w:hAnsi="宋体" w:cs="宋体"/>
          <w:color w:val="auto"/>
          <w:sz w:val="24"/>
          <w:szCs w:val="24"/>
          <w:lang w:val="en-US" w:eastAsia="zh-CN"/>
        </w:rPr>
        <w:t>12</w:t>
      </w:r>
      <w:r>
        <w:rPr>
          <w:rFonts w:hint="eastAsia" w:ascii="宋体" w:hAnsi="宋体" w:cs="宋体"/>
          <w:color w:val="auto"/>
          <w:sz w:val="24"/>
          <w:szCs w:val="24"/>
        </w:rPr>
        <w:t xml:space="preserve"> 月</w:t>
      </w:r>
      <w:r>
        <w:rPr>
          <w:rFonts w:hint="eastAsia" w:ascii="宋体" w:hAnsi="宋体" w:cs="宋体"/>
          <w:color w:val="auto"/>
          <w:sz w:val="24"/>
          <w:szCs w:val="24"/>
          <w:lang w:val="en-US" w:eastAsia="zh-CN"/>
        </w:rPr>
        <w:t>30</w:t>
      </w:r>
      <w:r>
        <w:rPr>
          <w:rFonts w:hint="eastAsia" w:ascii="宋体" w:hAnsi="宋体" w:cs="宋体"/>
          <w:color w:val="auto"/>
          <w:sz w:val="24"/>
          <w:szCs w:val="24"/>
        </w:rPr>
        <w:t xml:space="preserve"> 日9点</w:t>
      </w:r>
      <w:r>
        <w:rPr>
          <w:rFonts w:hint="eastAsia" w:ascii="宋体" w:hAnsi="宋体" w:cs="宋体"/>
          <w:color w:val="auto"/>
          <w:sz w:val="24"/>
          <w:szCs w:val="24"/>
          <w:lang w:val="en-US" w:eastAsia="zh-CN"/>
        </w:rPr>
        <w:t>0</w:t>
      </w:r>
      <w:r>
        <w:rPr>
          <w:rFonts w:hint="eastAsia" w:ascii="宋体" w:hAnsi="宋体" w:cs="宋体"/>
          <w:color w:val="auto"/>
          <w:sz w:val="24"/>
          <w:szCs w:val="24"/>
        </w:rPr>
        <w:t>0分（北京时间）至框架协议期满前，供应商可以按照征集公告要求，随时提交加入框架协议的申请。</w:t>
      </w:r>
    </w:p>
    <w:p w14:paraId="72983BEC">
      <w:pPr>
        <w:spacing w:line="380" w:lineRule="exact"/>
        <w:ind w:firstLine="480"/>
        <w:rPr>
          <w:rFonts w:ascii="黑体" w:hAnsi="黑体" w:eastAsia="黑体"/>
          <w:color w:val="auto"/>
          <w:sz w:val="28"/>
          <w:szCs w:val="28"/>
        </w:rPr>
      </w:pPr>
      <w:r>
        <w:rPr>
          <w:rFonts w:hint="eastAsia" w:ascii="宋体" w:hAnsi="宋体" w:cs="宋体"/>
          <w:color w:val="auto"/>
          <w:sz w:val="24"/>
          <w:szCs w:val="24"/>
        </w:rPr>
        <w:t>有关本次开放式框架协议采购的事项若存在变动或修改，敬请及时关注“江</w:t>
      </w:r>
      <w:bookmarkStart w:id="148" w:name="_GoBack"/>
      <w:bookmarkEnd w:id="148"/>
      <w:r>
        <w:rPr>
          <w:rFonts w:hint="eastAsia" w:ascii="宋体" w:hAnsi="宋体" w:cs="宋体"/>
          <w:color w:val="auto"/>
          <w:sz w:val="24"/>
          <w:szCs w:val="24"/>
        </w:rPr>
        <w:t>苏省政府采购网”发布的信息更正公告。技术支持电话：智先生：0523-86897512张先生：0523-87633965客服QQ：1810179072,1633002840，709339244</w:t>
      </w:r>
    </w:p>
    <w:bookmarkEnd w:id="24"/>
    <w:bookmarkEnd w:id="25"/>
    <w:bookmarkEnd w:id="26"/>
    <w:bookmarkEnd w:id="27"/>
    <w:bookmarkEnd w:id="28"/>
    <w:bookmarkEnd w:id="29"/>
    <w:bookmarkEnd w:id="30"/>
    <w:p w14:paraId="31773DBD">
      <w:pPr>
        <w:pStyle w:val="62"/>
        <w:spacing w:before="145" w:after="145" w:line="380" w:lineRule="exact"/>
        <w:ind w:firstLine="478"/>
        <w:rPr>
          <w:rFonts w:ascii="黑体" w:hAnsi="黑体" w:eastAsia="黑体"/>
          <w:b w:val="0"/>
          <w:color w:val="auto"/>
          <w:sz w:val="28"/>
          <w:szCs w:val="28"/>
        </w:rPr>
      </w:pPr>
      <w:bookmarkStart w:id="33" w:name="_Toc35393796"/>
      <w:bookmarkStart w:id="34" w:name="_Toc28359008"/>
      <w:bookmarkStart w:id="35" w:name="_Toc38985269"/>
      <w:bookmarkStart w:id="36" w:name="_Toc35393627"/>
      <w:bookmarkStart w:id="37" w:name="_Toc28359085"/>
      <w:r>
        <w:rPr>
          <w:rFonts w:hint="eastAsia" w:ascii="黑体" w:hAnsi="黑体" w:eastAsia="黑体"/>
          <w:b w:val="0"/>
          <w:color w:val="auto"/>
          <w:sz w:val="28"/>
          <w:szCs w:val="28"/>
        </w:rPr>
        <w:t>五、</w:t>
      </w:r>
      <w:bookmarkEnd w:id="33"/>
      <w:bookmarkEnd w:id="34"/>
      <w:bookmarkEnd w:id="35"/>
      <w:bookmarkEnd w:id="36"/>
      <w:bookmarkEnd w:id="37"/>
      <w:r>
        <w:rPr>
          <w:rFonts w:hint="eastAsia" w:ascii="黑体" w:hAnsi="黑体" w:eastAsia="黑体"/>
          <w:b w:val="0"/>
          <w:color w:val="auto"/>
          <w:sz w:val="28"/>
          <w:szCs w:val="28"/>
        </w:rPr>
        <w:t>征集人的相关信息</w:t>
      </w:r>
    </w:p>
    <w:p w14:paraId="0EAFA4B7">
      <w:pPr>
        <w:spacing w:line="380" w:lineRule="exact"/>
        <w:ind w:firstLine="436"/>
        <w:rPr>
          <w:rFonts w:hint="eastAsia" w:ascii="宋体" w:hAnsi="宋体" w:eastAsia="宋体"/>
          <w:color w:val="auto"/>
          <w:sz w:val="24"/>
          <w:szCs w:val="24"/>
          <w:lang w:eastAsia="zh-CN"/>
        </w:rPr>
      </w:pPr>
      <w:bookmarkStart w:id="38" w:name="_Toc28359010"/>
      <w:bookmarkStart w:id="39" w:name="_Toc28359087"/>
      <w:r>
        <w:rPr>
          <w:rFonts w:hint="eastAsia" w:ascii="宋体" w:hAnsi="宋体"/>
          <w:color w:val="auto"/>
          <w:sz w:val="24"/>
          <w:szCs w:val="24"/>
        </w:rPr>
        <w:t>征集人：</w:t>
      </w:r>
      <w:bookmarkEnd w:id="38"/>
      <w:bookmarkEnd w:id="39"/>
      <w:r>
        <w:rPr>
          <w:rFonts w:hint="eastAsia" w:ascii="宋体" w:hAnsi="宋体"/>
          <w:color w:val="auto"/>
          <w:sz w:val="24"/>
          <w:szCs w:val="24"/>
          <w:lang w:eastAsia="zh-CN"/>
        </w:rPr>
        <w:t>泰州医药高新技术产业开发区（泰州市高港区）公共资源交易中心</w:t>
      </w:r>
    </w:p>
    <w:p w14:paraId="2E73E55A">
      <w:pPr>
        <w:spacing w:line="380" w:lineRule="exact"/>
        <w:ind w:firstLine="436"/>
        <w:rPr>
          <w:rFonts w:ascii="宋体" w:hAnsi="宋体"/>
          <w:color w:val="auto"/>
          <w:sz w:val="24"/>
          <w:szCs w:val="24"/>
        </w:rPr>
      </w:pPr>
      <w:r>
        <w:rPr>
          <w:rFonts w:hint="eastAsia" w:ascii="宋体" w:hAnsi="宋体"/>
          <w:color w:val="auto"/>
          <w:sz w:val="24"/>
          <w:szCs w:val="24"/>
        </w:rPr>
        <w:t>地　址：泰州市泰州大道388号</w:t>
      </w:r>
    </w:p>
    <w:p w14:paraId="171DD175">
      <w:pPr>
        <w:spacing w:line="380" w:lineRule="exact"/>
        <w:ind w:firstLine="436"/>
        <w:rPr>
          <w:rFonts w:ascii="宋体" w:hAnsi="宋体"/>
          <w:color w:val="auto"/>
          <w:sz w:val="24"/>
          <w:szCs w:val="24"/>
        </w:rPr>
      </w:pPr>
      <w:r>
        <w:rPr>
          <w:rFonts w:hint="eastAsia" w:ascii="宋体" w:hAnsi="宋体"/>
          <w:color w:val="auto"/>
          <w:sz w:val="24"/>
          <w:szCs w:val="24"/>
        </w:rPr>
        <w:t>联系人：汪女士</w:t>
      </w:r>
    </w:p>
    <w:p w14:paraId="1C30E940">
      <w:pPr>
        <w:spacing w:line="380" w:lineRule="exact"/>
        <w:ind w:firstLine="436"/>
        <w:rPr>
          <w:rFonts w:ascii="宋体" w:hAnsi="宋体"/>
          <w:color w:val="auto"/>
          <w:sz w:val="24"/>
          <w:szCs w:val="24"/>
        </w:rPr>
      </w:pPr>
      <w:r>
        <w:rPr>
          <w:rFonts w:hint="eastAsia" w:ascii="宋体" w:hAnsi="宋体"/>
          <w:color w:val="auto"/>
          <w:sz w:val="24"/>
          <w:szCs w:val="24"/>
        </w:rPr>
        <w:t>联系方式：0523-86961566</w:t>
      </w:r>
    </w:p>
    <w:p w14:paraId="6D49FA53">
      <w:pPr>
        <w:pStyle w:val="36"/>
        <w:rPr>
          <w:color w:val="auto"/>
        </w:rPr>
      </w:pPr>
    </w:p>
    <w:p w14:paraId="232CD58C">
      <w:pPr>
        <w:rPr>
          <w:rFonts w:ascii="宋体" w:hAnsi="宋体"/>
          <w:color w:val="auto"/>
          <w:sz w:val="24"/>
          <w:szCs w:val="24"/>
        </w:rPr>
      </w:pPr>
    </w:p>
    <w:p w14:paraId="53320FAA">
      <w:pPr>
        <w:pStyle w:val="36"/>
        <w:rPr>
          <w:color w:val="auto"/>
        </w:rPr>
      </w:pPr>
    </w:p>
    <w:p w14:paraId="6B2C042C">
      <w:pPr>
        <w:rPr>
          <w:rFonts w:ascii="宋体" w:hAnsi="宋体"/>
          <w:color w:val="auto"/>
          <w:sz w:val="24"/>
          <w:szCs w:val="24"/>
        </w:rPr>
      </w:pPr>
    </w:p>
    <w:p w14:paraId="0E21189D">
      <w:pPr>
        <w:pStyle w:val="36"/>
        <w:rPr>
          <w:color w:val="auto"/>
        </w:rPr>
      </w:pPr>
    </w:p>
    <w:p w14:paraId="6638D8ED">
      <w:pPr>
        <w:rPr>
          <w:rFonts w:ascii="宋体" w:hAnsi="宋体"/>
          <w:color w:val="auto"/>
          <w:sz w:val="24"/>
          <w:szCs w:val="24"/>
        </w:rPr>
      </w:pPr>
    </w:p>
    <w:p w14:paraId="02AF277D">
      <w:pPr>
        <w:pStyle w:val="36"/>
        <w:rPr>
          <w:color w:val="auto"/>
        </w:rPr>
      </w:pPr>
    </w:p>
    <w:p w14:paraId="5DA96E43">
      <w:pPr>
        <w:rPr>
          <w:rFonts w:ascii="宋体" w:hAnsi="宋体"/>
          <w:color w:val="auto"/>
          <w:sz w:val="24"/>
          <w:szCs w:val="24"/>
        </w:rPr>
      </w:pPr>
    </w:p>
    <w:p w14:paraId="14383A6F">
      <w:pPr>
        <w:pStyle w:val="36"/>
        <w:rPr>
          <w:color w:val="auto"/>
        </w:rPr>
      </w:pPr>
    </w:p>
    <w:p w14:paraId="1413F74E">
      <w:pPr>
        <w:rPr>
          <w:rFonts w:ascii="宋体" w:hAnsi="宋体"/>
          <w:color w:val="auto"/>
          <w:sz w:val="24"/>
          <w:szCs w:val="24"/>
        </w:rPr>
      </w:pPr>
    </w:p>
    <w:p w14:paraId="19DD8B6D">
      <w:pPr>
        <w:pStyle w:val="36"/>
        <w:rPr>
          <w:color w:val="auto"/>
        </w:rPr>
      </w:pPr>
    </w:p>
    <w:p w14:paraId="106F84A3">
      <w:pPr>
        <w:rPr>
          <w:rFonts w:ascii="宋体" w:hAnsi="宋体"/>
          <w:color w:val="auto"/>
          <w:sz w:val="24"/>
          <w:szCs w:val="24"/>
        </w:rPr>
      </w:pPr>
    </w:p>
    <w:p w14:paraId="4C4B7D70">
      <w:pPr>
        <w:pStyle w:val="36"/>
        <w:rPr>
          <w:color w:val="auto"/>
        </w:rPr>
      </w:pPr>
    </w:p>
    <w:p w14:paraId="0657CD40">
      <w:pPr>
        <w:rPr>
          <w:rFonts w:ascii="宋体" w:hAnsi="宋体"/>
          <w:color w:val="auto"/>
          <w:sz w:val="24"/>
          <w:szCs w:val="24"/>
        </w:rPr>
      </w:pPr>
    </w:p>
    <w:p w14:paraId="4E78450B">
      <w:pPr>
        <w:pStyle w:val="36"/>
        <w:rPr>
          <w:color w:val="auto"/>
        </w:rPr>
      </w:pPr>
    </w:p>
    <w:p w14:paraId="167786B5">
      <w:pPr>
        <w:pStyle w:val="59"/>
        <w:rPr>
          <w:rFonts w:ascii="黑体" w:eastAsia="黑体"/>
          <w:color w:val="auto"/>
          <w:sz w:val="36"/>
          <w:szCs w:val="36"/>
        </w:rPr>
      </w:pPr>
      <w:bookmarkStart w:id="40" w:name="_Toc120614211"/>
      <w:bookmarkStart w:id="41" w:name="_Toc128039579"/>
      <w:r>
        <w:rPr>
          <w:rFonts w:ascii="黑体" w:eastAsia="黑体"/>
          <w:color w:val="auto"/>
          <w:sz w:val="36"/>
          <w:szCs w:val="36"/>
        </w:rPr>
        <w:t xml:space="preserve">第二章  </w:t>
      </w:r>
      <w:bookmarkEnd w:id="2"/>
      <w:bookmarkEnd w:id="3"/>
      <w:bookmarkEnd w:id="4"/>
      <w:bookmarkEnd w:id="5"/>
      <w:bookmarkEnd w:id="6"/>
      <w:bookmarkEnd w:id="40"/>
      <w:bookmarkStart w:id="42" w:name="_Toc20823274"/>
      <w:bookmarkStart w:id="43" w:name="_Toc120614213"/>
      <w:bookmarkStart w:id="44" w:name="_Toc513029202"/>
      <w:bookmarkStart w:id="45" w:name="_Toc16938518"/>
      <w:r>
        <w:rPr>
          <w:rFonts w:ascii="黑体" w:eastAsia="黑体"/>
          <w:color w:val="auto"/>
          <w:sz w:val="36"/>
          <w:szCs w:val="36"/>
        </w:rPr>
        <w:t>供应商须知</w:t>
      </w:r>
      <w:bookmarkEnd w:id="41"/>
      <w:bookmarkEnd w:id="42"/>
      <w:bookmarkEnd w:id="43"/>
      <w:bookmarkEnd w:id="44"/>
      <w:bookmarkEnd w:id="45"/>
    </w:p>
    <w:p w14:paraId="6002B01F">
      <w:pPr>
        <w:pStyle w:val="62"/>
        <w:spacing w:before="145" w:after="145" w:line="440" w:lineRule="exact"/>
        <w:ind w:firstLine="560"/>
        <w:rPr>
          <w:rFonts w:ascii="黑体" w:hAnsi="黑体" w:eastAsia="黑体"/>
          <w:b w:val="0"/>
          <w:bCs w:val="0"/>
          <w:color w:val="auto"/>
          <w:sz w:val="28"/>
          <w:szCs w:val="28"/>
        </w:rPr>
      </w:pPr>
      <w:bookmarkStart w:id="46" w:name="_Toc20823275"/>
      <w:bookmarkStart w:id="47" w:name="_Toc120614214"/>
      <w:bookmarkStart w:id="48" w:name="_Toc16938519"/>
      <w:bookmarkStart w:id="49" w:name="_Toc513029203"/>
      <w:r>
        <w:rPr>
          <w:rFonts w:ascii="黑体" w:hAnsi="黑体" w:eastAsia="黑体"/>
          <w:b w:val="0"/>
          <w:bCs w:val="0"/>
          <w:color w:val="auto"/>
          <w:sz w:val="28"/>
          <w:szCs w:val="28"/>
        </w:rPr>
        <w:t>一、总则</w:t>
      </w:r>
      <w:bookmarkEnd w:id="46"/>
      <w:bookmarkEnd w:id="47"/>
      <w:bookmarkEnd w:id="48"/>
      <w:bookmarkEnd w:id="49"/>
    </w:p>
    <w:p w14:paraId="07903F7B">
      <w:pPr>
        <w:pStyle w:val="63"/>
        <w:spacing w:before="0" w:after="0" w:line="440" w:lineRule="exact"/>
        <w:ind w:firstLine="482"/>
        <w:rPr>
          <w:rFonts w:ascii="宋体" w:hAnsi="宋体" w:eastAsia="宋体" w:cs="宋体"/>
          <w:bCs w:val="0"/>
          <w:color w:val="auto"/>
          <w:sz w:val="24"/>
          <w:szCs w:val="24"/>
        </w:rPr>
      </w:pPr>
      <w:bookmarkStart w:id="50" w:name="_Hlt16619475"/>
      <w:bookmarkEnd w:id="50"/>
      <w:bookmarkStart w:id="51" w:name="_Toc458694821"/>
      <w:bookmarkStart w:id="52" w:name="_Toc513029204"/>
      <w:bookmarkStart w:id="53" w:name="_Toc16938520"/>
      <w:bookmarkStart w:id="54" w:name="_Toc20823276"/>
      <w:r>
        <w:rPr>
          <w:rFonts w:hint="eastAsia" w:ascii="宋体" w:hAnsi="宋体" w:eastAsia="宋体" w:cs="宋体"/>
          <w:bCs w:val="0"/>
          <w:color w:val="auto"/>
          <w:sz w:val="24"/>
          <w:szCs w:val="24"/>
        </w:rPr>
        <w:t>1</w:t>
      </w:r>
      <w:bookmarkEnd w:id="51"/>
      <w:r>
        <w:rPr>
          <w:rFonts w:hint="eastAsia" w:ascii="宋体" w:hAnsi="宋体" w:eastAsia="宋体" w:cs="宋体"/>
          <w:bCs w:val="0"/>
          <w:color w:val="auto"/>
          <w:sz w:val="24"/>
          <w:szCs w:val="24"/>
        </w:rPr>
        <w:t>、采购方式</w:t>
      </w:r>
      <w:bookmarkEnd w:id="52"/>
      <w:bookmarkEnd w:id="53"/>
      <w:bookmarkEnd w:id="54"/>
    </w:p>
    <w:p w14:paraId="2877065A">
      <w:pPr>
        <w:spacing w:line="440" w:lineRule="exact"/>
        <w:ind w:firstLine="480"/>
        <w:rPr>
          <w:rFonts w:ascii="宋体" w:hAnsi="宋体" w:cs="宋体"/>
          <w:color w:val="auto"/>
          <w:sz w:val="24"/>
          <w:szCs w:val="24"/>
        </w:rPr>
      </w:pPr>
      <w:r>
        <w:rPr>
          <w:rFonts w:hint="eastAsia" w:ascii="宋体" w:hAnsi="宋体" w:cs="宋体"/>
          <w:color w:val="auto"/>
          <w:sz w:val="24"/>
          <w:szCs w:val="24"/>
        </w:rPr>
        <w:t>1.1 本次项目采用开放式框架协议采购方式，本征集文件仅适用于征集公告中所述项目。</w:t>
      </w:r>
    </w:p>
    <w:p w14:paraId="481BD6E0">
      <w:pPr>
        <w:pStyle w:val="63"/>
        <w:spacing w:before="0" w:after="0" w:line="440" w:lineRule="exact"/>
        <w:ind w:firstLine="482"/>
        <w:rPr>
          <w:rFonts w:ascii="宋体" w:hAnsi="宋体" w:eastAsia="宋体" w:cs="宋体"/>
          <w:bCs w:val="0"/>
          <w:color w:val="auto"/>
          <w:sz w:val="24"/>
          <w:szCs w:val="24"/>
        </w:rPr>
      </w:pPr>
      <w:bookmarkStart w:id="55" w:name="_Toc16938521"/>
      <w:bookmarkStart w:id="56" w:name="_Toc20823277"/>
      <w:bookmarkStart w:id="57" w:name="_Toc513029205"/>
      <w:r>
        <w:rPr>
          <w:rFonts w:hint="eastAsia" w:ascii="宋体" w:hAnsi="宋体" w:eastAsia="宋体" w:cs="宋体"/>
          <w:bCs w:val="0"/>
          <w:color w:val="auto"/>
          <w:sz w:val="24"/>
          <w:szCs w:val="24"/>
        </w:rPr>
        <w:t>2、合格的</w:t>
      </w:r>
      <w:bookmarkEnd w:id="55"/>
      <w:bookmarkEnd w:id="56"/>
      <w:bookmarkEnd w:id="57"/>
      <w:r>
        <w:rPr>
          <w:rFonts w:hint="eastAsia" w:ascii="宋体" w:hAnsi="宋体" w:eastAsia="宋体" w:cs="宋体"/>
          <w:bCs w:val="0"/>
          <w:color w:val="auto"/>
          <w:sz w:val="24"/>
          <w:szCs w:val="24"/>
        </w:rPr>
        <w:t>供应商</w:t>
      </w:r>
    </w:p>
    <w:p w14:paraId="17DABEB1">
      <w:pPr>
        <w:spacing w:line="440" w:lineRule="exact"/>
        <w:ind w:firstLine="480"/>
        <w:rPr>
          <w:rFonts w:ascii="宋体" w:hAnsi="宋体" w:cs="宋体"/>
          <w:color w:val="auto"/>
          <w:sz w:val="24"/>
          <w:szCs w:val="24"/>
        </w:rPr>
      </w:pPr>
      <w:bookmarkStart w:id="58" w:name="_Toc513029206"/>
      <w:bookmarkStart w:id="59" w:name="_Toc20823278"/>
      <w:bookmarkStart w:id="60" w:name="_Toc16938522"/>
      <w:r>
        <w:rPr>
          <w:rFonts w:hint="eastAsia" w:ascii="宋体" w:hAnsi="宋体" w:cs="宋体"/>
          <w:color w:val="auto"/>
          <w:sz w:val="24"/>
          <w:szCs w:val="24"/>
        </w:rPr>
        <w:t>2.1申请文件通过审核的供应商即为合格供应商。</w:t>
      </w:r>
    </w:p>
    <w:p w14:paraId="14012526">
      <w:pPr>
        <w:pStyle w:val="63"/>
        <w:spacing w:before="0" w:after="0" w:line="440" w:lineRule="exact"/>
        <w:ind w:firstLine="482"/>
        <w:rPr>
          <w:rFonts w:ascii="宋体" w:hAnsi="宋体" w:eastAsia="宋体" w:cs="宋体"/>
          <w:bCs w:val="0"/>
          <w:color w:val="auto"/>
          <w:sz w:val="24"/>
          <w:szCs w:val="24"/>
        </w:rPr>
      </w:pPr>
      <w:r>
        <w:rPr>
          <w:rFonts w:hint="eastAsia" w:ascii="宋体" w:hAnsi="宋体" w:eastAsia="宋体" w:cs="宋体"/>
          <w:bCs w:val="0"/>
          <w:color w:val="auto"/>
          <w:sz w:val="24"/>
          <w:szCs w:val="24"/>
        </w:rPr>
        <w:t>3、适用法律</w:t>
      </w:r>
      <w:bookmarkEnd w:id="58"/>
      <w:bookmarkEnd w:id="59"/>
      <w:bookmarkEnd w:id="60"/>
    </w:p>
    <w:p w14:paraId="66C934A0">
      <w:pPr>
        <w:spacing w:line="440" w:lineRule="exact"/>
        <w:ind w:firstLine="480"/>
        <w:rPr>
          <w:rFonts w:ascii="宋体" w:hAnsi="宋体" w:cs="宋体"/>
          <w:color w:val="auto"/>
          <w:sz w:val="24"/>
          <w:szCs w:val="24"/>
        </w:rPr>
      </w:pPr>
      <w:r>
        <w:rPr>
          <w:rFonts w:hint="eastAsia" w:ascii="宋体" w:hAnsi="宋体" w:cs="宋体"/>
          <w:color w:val="auto"/>
          <w:sz w:val="24"/>
          <w:szCs w:val="24"/>
        </w:rPr>
        <w:t>3.1 本次开放式框架协议采购活动（以下简称采购活动）及由此产生的框架协议文本和采购合同文本受中华人民共和国有关的法律法规制约和保护。</w:t>
      </w:r>
    </w:p>
    <w:p w14:paraId="42347952">
      <w:pPr>
        <w:pStyle w:val="63"/>
        <w:spacing w:before="0" w:after="0" w:line="440" w:lineRule="exact"/>
        <w:ind w:firstLine="482"/>
        <w:rPr>
          <w:rFonts w:ascii="宋体" w:hAnsi="宋体" w:eastAsia="宋体" w:cs="宋体"/>
          <w:bCs w:val="0"/>
          <w:color w:val="auto"/>
          <w:sz w:val="24"/>
          <w:szCs w:val="24"/>
        </w:rPr>
      </w:pPr>
      <w:bookmarkStart w:id="61" w:name="_Toc20823279"/>
      <w:bookmarkStart w:id="62" w:name="_Toc513029207"/>
      <w:bookmarkStart w:id="63" w:name="_Toc16938523"/>
      <w:bookmarkStart w:id="64" w:name="_Toc462564067"/>
      <w:r>
        <w:rPr>
          <w:rFonts w:hint="eastAsia" w:ascii="宋体" w:hAnsi="宋体" w:eastAsia="宋体" w:cs="宋体"/>
          <w:bCs w:val="0"/>
          <w:color w:val="auto"/>
          <w:sz w:val="24"/>
          <w:szCs w:val="24"/>
        </w:rPr>
        <w:t>4、参加采购活动的费用</w:t>
      </w:r>
      <w:bookmarkEnd w:id="61"/>
      <w:bookmarkEnd w:id="62"/>
      <w:bookmarkEnd w:id="63"/>
      <w:bookmarkEnd w:id="64"/>
    </w:p>
    <w:p w14:paraId="21643064">
      <w:pPr>
        <w:spacing w:line="440" w:lineRule="exact"/>
        <w:ind w:firstLine="480"/>
        <w:rPr>
          <w:rFonts w:ascii="宋体" w:hAnsi="宋体" w:cs="宋体"/>
          <w:color w:val="auto"/>
          <w:sz w:val="24"/>
          <w:szCs w:val="24"/>
        </w:rPr>
      </w:pPr>
      <w:r>
        <w:rPr>
          <w:rFonts w:hint="eastAsia" w:ascii="宋体" w:hAnsi="宋体" w:cs="宋体"/>
          <w:bCs/>
          <w:color w:val="auto"/>
          <w:sz w:val="24"/>
          <w:szCs w:val="24"/>
        </w:rPr>
        <w:t>4.1</w:t>
      </w:r>
      <w:r>
        <w:rPr>
          <w:rFonts w:hint="eastAsia" w:ascii="宋体" w:hAnsi="宋体" w:cs="宋体"/>
          <w:color w:val="auto"/>
          <w:sz w:val="24"/>
          <w:szCs w:val="24"/>
        </w:rPr>
        <w:t xml:space="preserve"> 供应商应自行承担所有与参加采购活动有关的费用，无论采购活动过程中的做法和结果如何，</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（在任何情况下均无义务和责任承担这些费用。</w:t>
      </w:r>
    </w:p>
    <w:p w14:paraId="7380EE3B">
      <w:pPr>
        <w:spacing w:line="440" w:lineRule="exact"/>
        <w:ind w:firstLine="480"/>
        <w:rPr>
          <w:rFonts w:ascii="宋体" w:hAnsi="宋体" w:cs="宋体"/>
          <w:color w:val="auto"/>
          <w:sz w:val="24"/>
          <w:szCs w:val="24"/>
        </w:rPr>
      </w:pPr>
      <w:r>
        <w:rPr>
          <w:rFonts w:hint="eastAsia" w:ascii="宋体" w:hAnsi="宋体" w:cs="宋体"/>
          <w:color w:val="auto"/>
          <w:sz w:val="24"/>
          <w:szCs w:val="24"/>
        </w:rPr>
        <w:t>4.2本次采购活动</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不收取标书工本费与代理服务费。</w:t>
      </w:r>
    </w:p>
    <w:p w14:paraId="2734D908">
      <w:pPr>
        <w:pStyle w:val="63"/>
        <w:spacing w:before="0" w:after="0" w:line="440" w:lineRule="exact"/>
        <w:ind w:firstLine="482"/>
        <w:rPr>
          <w:rFonts w:ascii="宋体" w:hAnsi="宋体" w:eastAsia="宋体" w:cs="宋体"/>
          <w:bCs w:val="0"/>
          <w:color w:val="auto"/>
          <w:sz w:val="24"/>
          <w:szCs w:val="24"/>
        </w:rPr>
      </w:pPr>
      <w:r>
        <w:rPr>
          <w:rFonts w:hint="eastAsia" w:ascii="宋体" w:hAnsi="宋体" w:eastAsia="宋体" w:cs="宋体"/>
          <w:bCs w:val="0"/>
          <w:color w:val="auto"/>
          <w:sz w:val="24"/>
          <w:szCs w:val="24"/>
        </w:rPr>
        <w:t>5、征集文件的约束力</w:t>
      </w:r>
      <w:r>
        <w:rPr>
          <w:rFonts w:hint="eastAsia" w:ascii="宋体" w:hAnsi="宋体" w:eastAsia="宋体" w:cs="宋体"/>
          <w:bCs w:val="0"/>
          <w:color w:val="auto"/>
          <w:sz w:val="24"/>
          <w:szCs w:val="24"/>
        </w:rPr>
        <w:tab/>
      </w:r>
    </w:p>
    <w:p w14:paraId="3D1B49E3">
      <w:pPr>
        <w:spacing w:line="440" w:lineRule="exact"/>
        <w:ind w:firstLine="480"/>
        <w:rPr>
          <w:rFonts w:ascii="黑体" w:hAnsi="黑体" w:eastAsia="黑体"/>
          <w:color w:val="auto"/>
          <w:sz w:val="28"/>
          <w:szCs w:val="28"/>
        </w:rPr>
      </w:pPr>
      <w:r>
        <w:rPr>
          <w:rFonts w:hint="eastAsia" w:ascii="宋体" w:hAnsi="宋体" w:cs="宋体"/>
          <w:bCs/>
          <w:color w:val="auto"/>
          <w:sz w:val="24"/>
          <w:szCs w:val="24"/>
        </w:rPr>
        <w:t>5.1</w:t>
      </w:r>
      <w:r>
        <w:rPr>
          <w:rFonts w:hint="eastAsia" w:ascii="宋体" w:hAnsi="宋体" w:cs="宋体"/>
          <w:color w:val="auto"/>
          <w:sz w:val="24"/>
          <w:szCs w:val="24"/>
        </w:rPr>
        <w:t xml:space="preserve"> 供应商一旦参加本项目采购活动，即被认为接受了本征集文件的规定和约束。</w:t>
      </w:r>
      <w:bookmarkStart w:id="65" w:name="_Toc20823281"/>
      <w:bookmarkStart w:id="66" w:name="_Toc16938525"/>
      <w:bookmarkStart w:id="67" w:name="_Toc513029209"/>
      <w:bookmarkStart w:id="68" w:name="_Toc120614215"/>
      <w:r>
        <w:rPr>
          <w:rFonts w:hint="eastAsia" w:ascii="黑体" w:hAnsi="黑体" w:eastAsia="黑体"/>
          <w:color w:val="auto"/>
          <w:sz w:val="28"/>
          <w:szCs w:val="28"/>
        </w:rPr>
        <w:t>二、征集文件</w:t>
      </w:r>
      <w:bookmarkEnd w:id="65"/>
      <w:bookmarkEnd w:id="66"/>
      <w:bookmarkEnd w:id="67"/>
      <w:bookmarkEnd w:id="68"/>
      <w:bookmarkStart w:id="69" w:name="_Toc513029210"/>
      <w:bookmarkStart w:id="70" w:name="_Toc16938526"/>
      <w:bookmarkStart w:id="71" w:name="_Toc20823282"/>
    </w:p>
    <w:p w14:paraId="26B3DB17">
      <w:pPr>
        <w:spacing w:line="440" w:lineRule="exact"/>
        <w:ind w:firstLine="482"/>
        <w:rPr>
          <w:rFonts w:ascii="宋体" w:hAnsi="宋体" w:cs="宋体"/>
          <w:b/>
          <w:color w:val="auto"/>
          <w:sz w:val="24"/>
          <w:szCs w:val="24"/>
        </w:rPr>
      </w:pPr>
      <w:r>
        <w:rPr>
          <w:rFonts w:hint="eastAsia" w:ascii="宋体" w:hAnsi="宋体" w:cs="宋体"/>
          <w:b/>
          <w:color w:val="auto"/>
          <w:sz w:val="24"/>
          <w:szCs w:val="24"/>
        </w:rPr>
        <w:t>6、征集文件构成</w:t>
      </w:r>
      <w:bookmarkEnd w:id="69"/>
      <w:bookmarkEnd w:id="70"/>
      <w:bookmarkEnd w:id="71"/>
    </w:p>
    <w:p w14:paraId="5A0B56AB">
      <w:pPr>
        <w:spacing w:line="440" w:lineRule="exact"/>
        <w:ind w:firstLine="480"/>
        <w:rPr>
          <w:rFonts w:ascii="宋体" w:hAnsi="宋体" w:cs="宋体"/>
          <w:bCs/>
          <w:color w:val="auto"/>
          <w:sz w:val="24"/>
          <w:szCs w:val="24"/>
        </w:rPr>
      </w:pPr>
      <w:r>
        <w:rPr>
          <w:rFonts w:hint="eastAsia" w:ascii="宋体" w:hAnsi="宋体" w:cs="宋体"/>
          <w:bCs/>
          <w:color w:val="auto"/>
          <w:sz w:val="24"/>
          <w:szCs w:val="24"/>
        </w:rPr>
        <w:t>6.1 征集文件由以下部分组成：</w:t>
      </w:r>
    </w:p>
    <w:p w14:paraId="2B462EC2">
      <w:pPr>
        <w:spacing w:line="440" w:lineRule="exact"/>
        <w:ind w:firstLine="480"/>
        <w:rPr>
          <w:rFonts w:ascii="宋体" w:hAnsi="宋体" w:cs="宋体"/>
          <w:bCs/>
          <w:color w:val="auto"/>
          <w:sz w:val="24"/>
          <w:szCs w:val="24"/>
        </w:rPr>
      </w:pPr>
      <w:r>
        <w:rPr>
          <w:rFonts w:hint="eastAsia" w:ascii="宋体" w:hAnsi="宋体" w:cs="宋体"/>
          <w:bCs/>
          <w:color w:val="auto"/>
          <w:sz w:val="24"/>
          <w:szCs w:val="24"/>
        </w:rPr>
        <w:t>6.1.1参加征集活动的邀请</w:t>
      </w:r>
    </w:p>
    <w:p w14:paraId="5E2566C2">
      <w:pPr>
        <w:spacing w:line="440" w:lineRule="exact"/>
        <w:ind w:firstLine="480"/>
        <w:rPr>
          <w:rFonts w:ascii="宋体" w:hAnsi="宋体" w:cs="宋体"/>
          <w:bCs/>
          <w:color w:val="auto"/>
          <w:sz w:val="24"/>
          <w:szCs w:val="24"/>
        </w:rPr>
      </w:pPr>
      <w:r>
        <w:rPr>
          <w:rFonts w:hint="eastAsia" w:ascii="宋体" w:hAnsi="宋体" w:cs="宋体"/>
          <w:bCs/>
          <w:color w:val="auto"/>
          <w:sz w:val="24"/>
          <w:szCs w:val="24"/>
        </w:rPr>
        <w:t>6.1.2供应商须知</w:t>
      </w:r>
    </w:p>
    <w:p w14:paraId="47560998">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6.1.3框架协议文本</w:t>
      </w:r>
    </w:p>
    <w:p w14:paraId="7DF95F03">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6.1.4采购需求</w:t>
      </w:r>
    </w:p>
    <w:p w14:paraId="60A4491F">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6.1.5确定入围及成交供应商</w:t>
      </w:r>
    </w:p>
    <w:p w14:paraId="4F6FCD1E">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6.1.6申请文件格式</w:t>
      </w:r>
    </w:p>
    <w:p w14:paraId="698D490A">
      <w:pPr>
        <w:spacing w:line="440" w:lineRule="exact"/>
        <w:ind w:firstLine="480"/>
        <w:rPr>
          <w:rFonts w:ascii="宋体" w:hAnsi="宋体" w:cs="宋体"/>
          <w:bCs/>
          <w:color w:val="auto"/>
          <w:sz w:val="24"/>
          <w:szCs w:val="24"/>
        </w:rPr>
      </w:pPr>
    </w:p>
    <w:p w14:paraId="2F4F5206">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请仔细检查征集文件是否齐全，如有缺漏请立即与</w:t>
      </w:r>
      <w:r>
        <w:rPr>
          <w:rFonts w:hint="eastAsia" w:ascii="宋体" w:hAnsi="宋体" w:eastAsia="宋体" w:cs="宋体"/>
          <w:b w:val="0"/>
          <w:bCs w:val="0"/>
          <w:color w:val="auto"/>
          <w:sz w:val="24"/>
          <w:szCs w:val="24"/>
          <w:lang w:eastAsia="zh-CN"/>
        </w:rPr>
        <w:t>泰州医药高新技术产业开发区（泰州市高港区）公共资源交易中心</w:t>
      </w:r>
      <w:r>
        <w:rPr>
          <w:rFonts w:hint="eastAsia" w:ascii="宋体" w:hAnsi="宋体" w:eastAsia="宋体" w:cs="宋体"/>
          <w:b w:val="0"/>
          <w:bCs w:val="0"/>
          <w:color w:val="auto"/>
          <w:sz w:val="24"/>
          <w:szCs w:val="24"/>
        </w:rPr>
        <w:t>联系解决。</w:t>
      </w:r>
    </w:p>
    <w:p w14:paraId="318A596C">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6.2 供应商应认真阅读征集文件中所有的事项、格式、条款和规范等要求。按征集文件的要求和规定编制响应文件，并保证所提供的全部资料的真实性，否则其风险由供应商自行承担。</w:t>
      </w:r>
    </w:p>
    <w:p w14:paraId="5AA290A5">
      <w:pPr>
        <w:pStyle w:val="63"/>
        <w:spacing w:before="0" w:after="0" w:line="440" w:lineRule="exact"/>
        <w:ind w:firstLine="482"/>
        <w:rPr>
          <w:rFonts w:ascii="宋体" w:hAnsi="宋体" w:eastAsia="宋体" w:cs="宋体"/>
          <w:bCs w:val="0"/>
          <w:color w:val="auto"/>
          <w:sz w:val="24"/>
          <w:szCs w:val="24"/>
        </w:rPr>
      </w:pPr>
      <w:bookmarkStart w:id="72" w:name="_Toc513029211"/>
      <w:bookmarkStart w:id="73" w:name="_Toc16938527"/>
      <w:bookmarkStart w:id="74" w:name="_Toc20823283"/>
      <w:bookmarkStart w:id="75" w:name="_Toc462564070"/>
      <w:r>
        <w:rPr>
          <w:rFonts w:hint="eastAsia" w:ascii="宋体" w:hAnsi="宋体" w:eastAsia="宋体" w:cs="宋体"/>
          <w:bCs w:val="0"/>
          <w:color w:val="auto"/>
          <w:sz w:val="24"/>
          <w:szCs w:val="24"/>
        </w:rPr>
        <w:t>7、征集文件的澄清</w:t>
      </w:r>
      <w:bookmarkEnd w:id="72"/>
      <w:bookmarkEnd w:id="73"/>
      <w:bookmarkEnd w:id="74"/>
      <w:bookmarkEnd w:id="75"/>
    </w:p>
    <w:p w14:paraId="29843DAA">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7.1 任何要求对征集文件进行澄清的供应商，应在响应文件提交截止期十日前按征集公告中的通讯地址，以书面形式通知</w:t>
      </w:r>
      <w:r>
        <w:rPr>
          <w:rFonts w:hint="eastAsia" w:ascii="宋体" w:hAnsi="宋体" w:eastAsia="宋体" w:cs="宋体"/>
          <w:b w:val="0"/>
          <w:bCs w:val="0"/>
          <w:color w:val="auto"/>
          <w:sz w:val="24"/>
          <w:szCs w:val="24"/>
          <w:lang w:eastAsia="zh-CN"/>
        </w:rPr>
        <w:t>泰州医药高新技术产业开发区（泰州市高港区）公共资源交易中心</w:t>
      </w:r>
      <w:r>
        <w:rPr>
          <w:rFonts w:hint="eastAsia" w:ascii="宋体" w:hAnsi="宋体" w:eastAsia="宋体" w:cs="宋体"/>
          <w:b w:val="0"/>
          <w:bCs w:val="0"/>
          <w:color w:val="auto"/>
          <w:sz w:val="24"/>
          <w:szCs w:val="24"/>
        </w:rPr>
        <w:t>。</w:t>
      </w:r>
    </w:p>
    <w:p w14:paraId="7A58F122">
      <w:pPr>
        <w:pStyle w:val="63"/>
        <w:spacing w:before="0" w:after="0" w:line="440" w:lineRule="exact"/>
        <w:ind w:firstLine="482"/>
        <w:rPr>
          <w:rFonts w:ascii="宋体" w:hAnsi="宋体" w:eastAsia="宋体" w:cs="宋体"/>
          <w:bCs w:val="0"/>
          <w:color w:val="auto"/>
          <w:sz w:val="24"/>
          <w:szCs w:val="24"/>
        </w:rPr>
      </w:pPr>
      <w:bookmarkStart w:id="76" w:name="_Toc20823284"/>
      <w:bookmarkStart w:id="77" w:name="_Toc513029212"/>
      <w:bookmarkStart w:id="78" w:name="_Toc462564071"/>
      <w:bookmarkStart w:id="79" w:name="_Toc16938528"/>
      <w:r>
        <w:rPr>
          <w:rFonts w:hint="eastAsia" w:ascii="宋体" w:hAnsi="宋体" w:eastAsia="宋体" w:cs="宋体"/>
          <w:bCs w:val="0"/>
          <w:color w:val="auto"/>
          <w:sz w:val="24"/>
          <w:szCs w:val="24"/>
        </w:rPr>
        <w:t>8、征集文件的修改</w:t>
      </w:r>
      <w:bookmarkEnd w:id="76"/>
      <w:bookmarkEnd w:id="77"/>
      <w:bookmarkEnd w:id="78"/>
      <w:bookmarkEnd w:id="79"/>
    </w:p>
    <w:p w14:paraId="3444CBAF">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8.1 在征集文件提交截止时间前，</w:t>
      </w:r>
      <w:r>
        <w:rPr>
          <w:rFonts w:hint="eastAsia" w:ascii="宋体" w:hAnsi="宋体" w:eastAsia="宋体" w:cs="宋体"/>
          <w:b w:val="0"/>
          <w:bCs w:val="0"/>
          <w:color w:val="auto"/>
          <w:sz w:val="24"/>
          <w:szCs w:val="24"/>
          <w:lang w:eastAsia="zh-CN"/>
        </w:rPr>
        <w:t>泰州医药高新技术产业开发区（泰州市高港区）公共资源交易中心</w:t>
      </w:r>
      <w:r>
        <w:rPr>
          <w:rFonts w:hint="eastAsia" w:ascii="宋体" w:hAnsi="宋体" w:eastAsia="宋体" w:cs="宋体"/>
          <w:b w:val="0"/>
          <w:bCs w:val="0"/>
          <w:color w:val="auto"/>
          <w:sz w:val="24"/>
          <w:szCs w:val="24"/>
        </w:rPr>
        <w:t>可以对征集文件进行修改。</w:t>
      </w:r>
    </w:p>
    <w:p w14:paraId="2D6B8B15">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8.2 </w:t>
      </w:r>
      <w:r>
        <w:rPr>
          <w:rFonts w:hint="eastAsia" w:ascii="宋体" w:hAnsi="宋体" w:eastAsia="宋体" w:cs="宋体"/>
          <w:b w:val="0"/>
          <w:bCs w:val="0"/>
          <w:color w:val="auto"/>
          <w:sz w:val="24"/>
          <w:szCs w:val="24"/>
          <w:lang w:eastAsia="zh-CN"/>
        </w:rPr>
        <w:t>泰州医药高新技术产业开发区（泰州市高港区）公共资源交易中心</w:t>
      </w:r>
      <w:r>
        <w:rPr>
          <w:rFonts w:hint="eastAsia" w:ascii="宋体" w:hAnsi="宋体" w:eastAsia="宋体" w:cs="宋体"/>
          <w:b w:val="0"/>
          <w:bCs w:val="0"/>
          <w:color w:val="auto"/>
          <w:sz w:val="24"/>
          <w:szCs w:val="24"/>
        </w:rPr>
        <w:t>有权按照法定的要求推迟征集文件提交截止日期和开启日期。</w:t>
      </w:r>
    </w:p>
    <w:p w14:paraId="44ADF60D">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8.3 征集文件的修改将在“江苏政府采购网”公布，补充文件将作为征集文件的组成部分，并对供应商具有约束力。</w:t>
      </w:r>
    </w:p>
    <w:p w14:paraId="7BFC21ED">
      <w:pPr>
        <w:pStyle w:val="62"/>
        <w:spacing w:before="145" w:after="145" w:line="440" w:lineRule="exact"/>
        <w:ind w:firstLine="560"/>
        <w:rPr>
          <w:rFonts w:ascii="黑体" w:hAnsi="黑体" w:eastAsia="黑体"/>
          <w:b w:val="0"/>
          <w:color w:val="auto"/>
          <w:sz w:val="28"/>
          <w:szCs w:val="28"/>
        </w:rPr>
      </w:pPr>
      <w:bookmarkStart w:id="80" w:name="_Toc16938529"/>
      <w:bookmarkStart w:id="81" w:name="_Toc462564072"/>
      <w:bookmarkStart w:id="82" w:name="_Toc20823285"/>
      <w:bookmarkStart w:id="83" w:name="_Toc120614216"/>
      <w:bookmarkStart w:id="84" w:name="_Toc513029213"/>
      <w:r>
        <w:rPr>
          <w:rFonts w:hint="eastAsia" w:ascii="黑体" w:hAnsi="黑体" w:eastAsia="黑体"/>
          <w:b w:val="0"/>
          <w:color w:val="auto"/>
          <w:sz w:val="28"/>
          <w:szCs w:val="28"/>
        </w:rPr>
        <w:t>三、申请文件的编制</w:t>
      </w:r>
      <w:bookmarkEnd w:id="80"/>
      <w:bookmarkEnd w:id="81"/>
      <w:bookmarkEnd w:id="82"/>
      <w:bookmarkEnd w:id="83"/>
      <w:bookmarkEnd w:id="84"/>
    </w:p>
    <w:p w14:paraId="0C72DA00">
      <w:pPr>
        <w:pStyle w:val="63"/>
        <w:spacing w:before="0" w:after="0" w:line="440" w:lineRule="exact"/>
        <w:ind w:firstLine="482"/>
        <w:rPr>
          <w:rFonts w:ascii="宋体" w:hAnsi="宋体" w:eastAsia="宋体" w:cs="宋体"/>
          <w:bCs w:val="0"/>
          <w:color w:val="auto"/>
          <w:sz w:val="24"/>
          <w:szCs w:val="24"/>
        </w:rPr>
      </w:pPr>
      <w:bookmarkStart w:id="85" w:name="_Toc20823286"/>
      <w:bookmarkStart w:id="86" w:name="_Toc513029214"/>
      <w:bookmarkStart w:id="87" w:name="_Toc16938530"/>
      <w:bookmarkStart w:id="88" w:name="_Toc462564073"/>
      <w:r>
        <w:rPr>
          <w:rFonts w:hint="eastAsia" w:ascii="宋体" w:hAnsi="宋体" w:eastAsia="宋体" w:cs="宋体"/>
          <w:bCs w:val="0"/>
          <w:color w:val="auto"/>
          <w:sz w:val="24"/>
          <w:szCs w:val="24"/>
        </w:rPr>
        <w:t>9、申请文件的语言及度量衡单位</w:t>
      </w:r>
      <w:bookmarkEnd w:id="85"/>
      <w:bookmarkEnd w:id="86"/>
      <w:bookmarkEnd w:id="87"/>
      <w:bookmarkEnd w:id="88"/>
    </w:p>
    <w:p w14:paraId="3F422EC6">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9.1 供应商提交的申请文件以及供应商与</w:t>
      </w:r>
      <w:r>
        <w:rPr>
          <w:rFonts w:hint="eastAsia" w:ascii="宋体" w:hAnsi="宋体" w:eastAsia="宋体" w:cs="宋体"/>
          <w:b w:val="0"/>
          <w:bCs w:val="0"/>
          <w:color w:val="auto"/>
          <w:sz w:val="24"/>
          <w:szCs w:val="24"/>
          <w:lang w:eastAsia="zh-CN"/>
        </w:rPr>
        <w:t>泰州医药高新技术产业开发区（泰州市高港区）公共资源交易中心</w:t>
      </w:r>
      <w:r>
        <w:rPr>
          <w:rFonts w:hint="eastAsia" w:ascii="宋体" w:hAnsi="宋体" w:eastAsia="宋体" w:cs="宋体"/>
          <w:b w:val="0"/>
          <w:bCs w:val="0"/>
          <w:color w:val="auto"/>
          <w:sz w:val="24"/>
          <w:szCs w:val="24"/>
        </w:rPr>
        <w:t>就采购活动的所有来往通知、函件和文件均应使用简体中文。</w:t>
      </w:r>
    </w:p>
    <w:p w14:paraId="54D29DBF">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9.2 除技术性能另有规定外，申请文件所使用的度量衡单位，均须采用国家法定计量单位。</w:t>
      </w:r>
    </w:p>
    <w:p w14:paraId="5C345CC1">
      <w:pPr>
        <w:pStyle w:val="63"/>
        <w:spacing w:before="0" w:after="0" w:line="440" w:lineRule="exact"/>
        <w:ind w:firstLine="482"/>
        <w:rPr>
          <w:rFonts w:ascii="宋体" w:hAnsi="宋体" w:eastAsia="宋体" w:cs="宋体"/>
          <w:bCs w:val="0"/>
          <w:color w:val="auto"/>
          <w:sz w:val="24"/>
          <w:szCs w:val="24"/>
        </w:rPr>
      </w:pPr>
      <w:bookmarkStart w:id="89" w:name="_Toc16938531"/>
      <w:bookmarkStart w:id="90" w:name="_Toc462564074"/>
      <w:bookmarkStart w:id="91" w:name="_Toc20823287"/>
      <w:bookmarkStart w:id="92" w:name="_Toc513029215"/>
      <w:r>
        <w:rPr>
          <w:rFonts w:hint="eastAsia" w:ascii="宋体" w:hAnsi="宋体" w:eastAsia="宋体" w:cs="宋体"/>
          <w:bCs w:val="0"/>
          <w:color w:val="auto"/>
          <w:sz w:val="24"/>
          <w:szCs w:val="24"/>
        </w:rPr>
        <w:t>10、申请文件构成</w:t>
      </w:r>
      <w:bookmarkEnd w:id="89"/>
      <w:bookmarkEnd w:id="90"/>
      <w:bookmarkEnd w:id="91"/>
      <w:bookmarkEnd w:id="92"/>
    </w:p>
    <w:p w14:paraId="1A324E6A">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10.1 供应商编写的申请文件应包括申请函、资格证明文件、其他证明文件、响应函、报价一览表等部分。（详见申请文件目录）</w:t>
      </w:r>
    </w:p>
    <w:p w14:paraId="1E14FF7D">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1.申请函（格式见附件）</w:t>
      </w:r>
    </w:p>
    <w:p w14:paraId="0ADBF809">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2.资格、资信证明文件：</w:t>
      </w:r>
    </w:p>
    <w:p w14:paraId="13072289">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（1）具有独立承担民事责任能力的供应商营业执照或相关部门的登记证明文件原件扫描件；</w:t>
      </w:r>
    </w:p>
    <w:p w14:paraId="77D43154">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（2）供应商法定代表人授权委托书（格式见附件，法定代表人亲自参加征集活动的除外）；</w:t>
      </w:r>
    </w:p>
    <w:p w14:paraId="385E6D0D">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（3）供应商法定代表人身份证原件扫描件；</w:t>
      </w:r>
    </w:p>
    <w:p w14:paraId="10D44BA6">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（4）供应商法定代表人授权代表身份证原件扫描件（法定代表人亲自参加征集活动的除外）；</w:t>
      </w:r>
    </w:p>
    <w:p w14:paraId="1C0988D2">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（5）供应商近三个月中任意一个月份(不含征集活动当月)的财务状况报告（资产负债表和利润表）或由会计师事务所出具的近两年中任意一个年度的审计报告原件扫描件；</w:t>
      </w:r>
    </w:p>
    <w:p w14:paraId="54BBC6D3">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（6）供应商近三个月中任意一个月份(不含征集活动当月)的依法缴纳税收的相关材料（提供相关主管部门证明或银行代扣证明）原件扫描件；</w:t>
      </w:r>
    </w:p>
    <w:p w14:paraId="4ED526A3">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（7）供应商近三个月中任意一个月份(不含征集活动当月)的依法缴纳社会保障资金的相关材料（提供相关主管部门证明或银行代扣证明）原件扫描件；</w:t>
      </w:r>
    </w:p>
    <w:p w14:paraId="77AD8AF0">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（8）具备履行合同所必需的设备和专业技术能力的书面材料（格式见附件）；</w:t>
      </w:r>
    </w:p>
    <w:p w14:paraId="1CBD64A8">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（9）承诺书（格式见附件）；</w:t>
      </w:r>
    </w:p>
    <w:p w14:paraId="29CDCC49">
      <w:pPr>
        <w:pStyle w:val="63"/>
        <w:spacing w:before="0" w:after="0" w:line="440" w:lineRule="exact"/>
        <w:ind w:firstLine="48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（10）供应商必须在泰州市医药高新区（高港区）有固定的维修场所</w:t>
      </w:r>
      <w:r>
        <w:rPr>
          <w:rFonts w:hint="eastAsia" w:ascii="宋体" w:hAnsi="宋体" w:eastAsia="宋体" w:cs="宋体"/>
          <w:b w:val="0"/>
          <w:bCs w:val="0"/>
          <w:color w:val="auto"/>
          <w:sz w:val="24"/>
          <w:szCs w:val="24"/>
          <w:lang w:eastAsia="zh-CN"/>
        </w:rPr>
        <w:t>；</w:t>
      </w:r>
    </w:p>
    <w:p w14:paraId="62916C6C">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（11）经行业管理部门核发的二类（含二类）及以上维修资质的汽车维修企业（提供机动车维修经营备案表）；</w:t>
      </w:r>
    </w:p>
    <w:p w14:paraId="1521E3EB">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）中小微企业声明函；</w:t>
      </w:r>
    </w:p>
    <w:p w14:paraId="72A5878C">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w:t>
      </w:r>
      <w:r>
        <w:rPr>
          <w:rFonts w:ascii="宋体" w:hAnsi="宋体" w:eastAsia="宋体" w:cs="宋体"/>
          <w:b w:val="0"/>
          <w:bCs w:val="0"/>
          <w:color w:val="auto"/>
          <w:sz w:val="24"/>
          <w:szCs w:val="24"/>
        </w:rPr>
        <w:t>残疾人福利性单位声明函</w:t>
      </w:r>
      <w:r>
        <w:rPr>
          <w:rFonts w:hint="eastAsia" w:ascii="宋体" w:hAnsi="宋体" w:eastAsia="宋体" w:cs="宋体"/>
          <w:b w:val="0"/>
          <w:bCs w:val="0"/>
          <w:color w:val="auto"/>
          <w:sz w:val="24"/>
          <w:szCs w:val="24"/>
        </w:rPr>
        <w:t>。</w:t>
      </w:r>
    </w:p>
    <w:p w14:paraId="1505D75B">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3、质量保证书；</w:t>
      </w:r>
    </w:p>
    <w:p w14:paraId="4D61EDC9">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4、报价一览表；</w:t>
      </w:r>
    </w:p>
    <w:p w14:paraId="7ED6482C">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5、其它（供应商认为有必要提供的声明和文件，如有自拟并自行添加）。</w:t>
      </w:r>
    </w:p>
    <w:p w14:paraId="3B8CB016">
      <w:pPr>
        <w:pStyle w:val="63"/>
        <w:spacing w:before="0" w:after="0" w:line="440" w:lineRule="exact"/>
        <w:ind w:firstLine="480"/>
        <w:rPr>
          <w:rFonts w:ascii="宋体" w:hAnsi="宋体" w:eastAsia="宋体" w:cs="宋体"/>
          <w:b w:val="0"/>
          <w:bCs w:val="0"/>
          <w:color w:val="auto"/>
          <w:sz w:val="24"/>
          <w:szCs w:val="24"/>
        </w:rPr>
      </w:pPr>
      <w:r>
        <w:rPr>
          <w:rFonts w:hint="eastAsia" w:ascii="黑体" w:hAnsi="黑体" w:cs="黑体"/>
          <w:b w:val="0"/>
          <w:bCs w:val="0"/>
          <w:i/>
          <w:iCs/>
          <w:color w:val="auto"/>
          <w:u w:val="single"/>
        </w:rPr>
        <w:t>上述1-4项投标人必须按要求全部提供，否则投标文件无效。</w:t>
      </w:r>
      <w:r>
        <w:rPr>
          <w:rFonts w:hint="eastAsia" w:ascii="宋体" w:hAnsi="宋体" w:eastAsia="宋体" w:cs="宋体"/>
          <w:b w:val="0"/>
          <w:bCs w:val="0"/>
          <w:color w:val="auto"/>
          <w:sz w:val="24"/>
          <w:szCs w:val="24"/>
        </w:rPr>
        <w:t>如上述资格证明文件遇年检、换证，则必须提供法定年检、换证单位出具的有效证明复印件。如上述资格证明文件第（5）（6）（7）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p>
    <w:p w14:paraId="2D734A7D">
      <w:pPr>
        <w:pStyle w:val="62"/>
        <w:spacing w:before="145" w:after="145" w:line="440" w:lineRule="exact"/>
        <w:ind w:firstLine="560"/>
        <w:rPr>
          <w:rFonts w:ascii="黑体" w:hAnsi="黑体" w:eastAsia="黑体"/>
          <w:b w:val="0"/>
          <w:color w:val="auto"/>
          <w:sz w:val="28"/>
          <w:szCs w:val="28"/>
        </w:rPr>
      </w:pPr>
      <w:bookmarkStart w:id="93" w:name="_Hlt26670360"/>
      <w:bookmarkEnd w:id="93"/>
      <w:bookmarkStart w:id="94" w:name="_Hlt26954852"/>
      <w:bookmarkEnd w:id="94"/>
      <w:bookmarkStart w:id="95" w:name="_Hlt26954838"/>
      <w:bookmarkEnd w:id="95"/>
      <w:bookmarkStart w:id="96" w:name="_Hlt26954739"/>
      <w:bookmarkEnd w:id="96"/>
      <w:bookmarkStart w:id="97" w:name="_Hlt26668975"/>
      <w:bookmarkEnd w:id="97"/>
      <w:bookmarkStart w:id="98" w:name="_Toc513029224"/>
      <w:bookmarkStart w:id="99" w:name="_Toc120614217"/>
      <w:bookmarkStart w:id="100" w:name="_Toc16938540"/>
      <w:bookmarkStart w:id="101" w:name="_Toc20823296"/>
      <w:r>
        <w:rPr>
          <w:rFonts w:hint="eastAsia" w:ascii="黑体" w:hAnsi="黑体" w:eastAsia="黑体"/>
          <w:b w:val="0"/>
          <w:color w:val="auto"/>
          <w:sz w:val="28"/>
          <w:szCs w:val="28"/>
        </w:rPr>
        <w:t>四、响应文件的递交</w:t>
      </w:r>
      <w:bookmarkEnd w:id="98"/>
      <w:bookmarkEnd w:id="99"/>
      <w:bookmarkEnd w:id="100"/>
      <w:bookmarkEnd w:id="101"/>
    </w:p>
    <w:p w14:paraId="5043484D">
      <w:pPr>
        <w:pStyle w:val="63"/>
        <w:spacing w:before="0" w:after="0" w:line="440" w:lineRule="exact"/>
        <w:ind w:firstLine="482"/>
        <w:rPr>
          <w:rFonts w:ascii="宋体" w:hAnsi="宋体" w:eastAsia="宋体" w:cs="宋体"/>
          <w:bCs w:val="0"/>
          <w:color w:val="auto"/>
          <w:sz w:val="24"/>
          <w:szCs w:val="24"/>
        </w:rPr>
      </w:pPr>
      <w:bookmarkStart w:id="102" w:name="_Toc16938541"/>
      <w:bookmarkStart w:id="103" w:name="_Toc462564084"/>
      <w:bookmarkStart w:id="104" w:name="_Toc20823297"/>
      <w:bookmarkStart w:id="105" w:name="_Toc513029225"/>
      <w:r>
        <w:rPr>
          <w:rFonts w:hint="eastAsia" w:ascii="宋体" w:hAnsi="宋体" w:eastAsia="宋体" w:cs="宋体"/>
          <w:bCs w:val="0"/>
          <w:color w:val="auto"/>
          <w:sz w:val="24"/>
          <w:szCs w:val="24"/>
        </w:rPr>
        <w:t>11、电子响应文件</w:t>
      </w:r>
      <w:bookmarkEnd w:id="102"/>
      <w:bookmarkEnd w:id="103"/>
      <w:bookmarkEnd w:id="104"/>
      <w:bookmarkEnd w:id="105"/>
      <w:r>
        <w:rPr>
          <w:rFonts w:hint="eastAsia" w:ascii="宋体" w:hAnsi="宋体" w:eastAsia="宋体" w:cs="宋体"/>
          <w:bCs w:val="0"/>
          <w:color w:val="auto"/>
          <w:sz w:val="24"/>
          <w:szCs w:val="24"/>
        </w:rPr>
        <w:t>的递交</w:t>
      </w:r>
    </w:p>
    <w:p w14:paraId="3B25AAF2">
      <w:pPr>
        <w:pStyle w:val="63"/>
        <w:spacing w:before="0" w:after="0" w:line="440" w:lineRule="exact"/>
        <w:ind w:firstLine="480"/>
        <w:rPr>
          <w:rFonts w:ascii="宋体" w:hAnsi="宋体" w:eastAsia="宋体" w:cs="宋体"/>
          <w:b w:val="0"/>
          <w:bCs w:val="0"/>
          <w:color w:val="auto"/>
          <w:sz w:val="24"/>
          <w:szCs w:val="24"/>
        </w:rPr>
      </w:pPr>
      <w:r>
        <w:rPr>
          <w:rFonts w:hint="eastAsia" w:ascii="宋体" w:hAnsi="宋体" w:eastAsia="宋体" w:cs="宋体"/>
          <w:b w:val="0"/>
          <w:bCs w:val="0"/>
          <w:color w:val="auto"/>
          <w:sz w:val="24"/>
          <w:szCs w:val="24"/>
        </w:rPr>
        <w:t>11.1 供应商应当按照《操作手册》规定，在响应文件提交截止时间前制作并上传电子申请文件。</w:t>
      </w:r>
    </w:p>
    <w:p w14:paraId="59E4DB91">
      <w:pPr>
        <w:pStyle w:val="62"/>
        <w:spacing w:before="145" w:after="145" w:line="440" w:lineRule="exact"/>
        <w:ind w:firstLine="560"/>
        <w:rPr>
          <w:rFonts w:ascii="黑体" w:hAnsi="黑体" w:eastAsia="黑体"/>
          <w:b w:val="0"/>
          <w:color w:val="auto"/>
          <w:sz w:val="28"/>
          <w:szCs w:val="28"/>
        </w:rPr>
      </w:pPr>
      <w:bookmarkStart w:id="106" w:name="_Toc120614218"/>
      <w:bookmarkStart w:id="107" w:name="_Toc16938545"/>
      <w:bookmarkStart w:id="108" w:name="_Toc20823301"/>
      <w:bookmarkStart w:id="109" w:name="_Toc513029229"/>
      <w:r>
        <w:rPr>
          <w:rFonts w:hint="eastAsia" w:ascii="黑体" w:hAnsi="黑体" w:eastAsia="黑体"/>
          <w:b w:val="0"/>
          <w:color w:val="auto"/>
          <w:sz w:val="28"/>
          <w:szCs w:val="28"/>
        </w:rPr>
        <w:t>五、申请文件的</w:t>
      </w:r>
      <w:bookmarkEnd w:id="106"/>
      <w:bookmarkEnd w:id="107"/>
      <w:bookmarkEnd w:id="108"/>
      <w:bookmarkEnd w:id="109"/>
      <w:r>
        <w:rPr>
          <w:rFonts w:hint="eastAsia" w:ascii="黑体" w:hAnsi="黑体" w:eastAsia="黑体"/>
          <w:b w:val="0"/>
          <w:color w:val="auto"/>
          <w:sz w:val="28"/>
          <w:szCs w:val="28"/>
        </w:rPr>
        <w:t>审核</w:t>
      </w:r>
    </w:p>
    <w:p w14:paraId="15F2C302">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b/>
          <w:bCs/>
          <w:color w:val="auto"/>
          <w:sz w:val="24"/>
          <w:szCs w:val="24"/>
        </w:rPr>
      </w:pPr>
      <w:r>
        <w:rPr>
          <w:rFonts w:hint="eastAsia" w:ascii="宋体" w:hAnsi="宋体" w:cs="宋体"/>
          <w:b/>
          <w:bCs/>
          <w:color w:val="auto"/>
          <w:sz w:val="24"/>
          <w:szCs w:val="24"/>
        </w:rPr>
        <w:t>12、供应商资格审查</w:t>
      </w:r>
    </w:p>
    <w:p w14:paraId="20A0AE68">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12.1</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将依据《政府采购框架协议采购方式管理暂行办法》的规定,按照征集文件中列明的资格要求组织评审专家对供应商进行资格审查。</w:t>
      </w:r>
    </w:p>
    <w:p w14:paraId="007711E6">
      <w:pPr>
        <w:pStyle w:val="5"/>
        <w:pBdr>
          <w:top w:val="none" w:color="000000" w:sz="0" w:space="0"/>
          <w:left w:val="none" w:color="000000" w:sz="0" w:space="0"/>
          <w:bottom w:val="none" w:color="000000" w:sz="0" w:space="0"/>
          <w:right w:val="none" w:color="000000" w:sz="0" w:space="0"/>
        </w:pBdr>
        <w:spacing w:before="0" w:after="0" w:line="520" w:lineRule="exact"/>
        <w:ind w:firstLine="420"/>
        <w:rPr>
          <w:rFonts w:ascii="宋体" w:hAnsi="宋体" w:eastAsia="宋体" w:cs="宋体"/>
          <w:color w:val="auto"/>
          <w:sz w:val="24"/>
          <w:szCs w:val="24"/>
        </w:rPr>
      </w:pPr>
      <w:r>
        <w:rPr>
          <w:rFonts w:hint="eastAsia" w:ascii="宋体" w:hAnsi="宋体" w:eastAsia="宋体" w:cs="宋体"/>
          <w:color w:val="auto"/>
          <w:sz w:val="24"/>
          <w:szCs w:val="24"/>
        </w:rPr>
        <w:t>13、申请文件审核不通过的情形</w:t>
      </w:r>
    </w:p>
    <w:p w14:paraId="4FF7AD4F">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w:t>
      </w:r>
      <w:r>
        <w:rPr>
          <w:rFonts w:hint="eastAsia" w:ascii="宋体" w:hAnsi="宋体" w:cs="宋体"/>
          <w:color w:val="auto"/>
          <w:sz w:val="24"/>
          <w:szCs w:val="24"/>
        </w:rPr>
        <w:t>申请文件未按征集公告规定期限上传的；</w:t>
      </w:r>
    </w:p>
    <w:p w14:paraId="7325481A">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13.2</w:t>
      </w:r>
      <w:r>
        <w:rPr>
          <w:rFonts w:hint="eastAsia" w:ascii="宋体" w:hAnsi="宋体" w:cs="宋体"/>
          <w:color w:val="auto"/>
          <w:sz w:val="24"/>
          <w:szCs w:val="24"/>
        </w:rPr>
        <w:t>申请文件未按征集公告要求签章的；</w:t>
      </w:r>
    </w:p>
    <w:p w14:paraId="5171BD17">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13.3</w:t>
      </w:r>
      <w:r>
        <w:rPr>
          <w:rFonts w:hint="eastAsia" w:ascii="宋体" w:hAnsi="宋体" w:cs="宋体"/>
          <w:color w:val="auto"/>
          <w:sz w:val="24"/>
          <w:szCs w:val="24"/>
        </w:rPr>
        <w:t>供应商的法定代表人授权代表，无法定代表人授权委托书的；</w:t>
      </w:r>
    </w:p>
    <w:p w14:paraId="0676C36A">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13.4</w:t>
      </w:r>
      <w:r>
        <w:rPr>
          <w:rFonts w:hint="eastAsia" w:ascii="宋体" w:hAnsi="宋体" w:cs="宋体"/>
          <w:color w:val="auto"/>
          <w:sz w:val="24"/>
          <w:szCs w:val="24"/>
        </w:rPr>
        <w:t>不具备征集公告中规定的资格要求或未按征集公告规定的要求提供资格、资信证明文件的；</w:t>
      </w:r>
    </w:p>
    <w:p w14:paraId="0F712BE6">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13.5</w:t>
      </w:r>
      <w:r>
        <w:rPr>
          <w:rFonts w:hint="eastAsia" w:ascii="宋体" w:hAnsi="宋体" w:cs="宋体"/>
          <w:color w:val="auto"/>
          <w:sz w:val="24"/>
          <w:szCs w:val="24"/>
        </w:rPr>
        <w:t>被“信用中国”网站（www.creditchina.gov.cn）、</w:t>
      </w:r>
      <w:r>
        <w:rPr>
          <w:rFonts w:hint="eastAsia" w:ascii="宋体" w:hAnsi="宋体" w:cs="宋体"/>
          <w:color w:val="auto"/>
          <w:sz w:val="24"/>
          <w:szCs w:val="24"/>
          <w:lang w:eastAsia="zh-CN"/>
        </w:rPr>
        <w:t>“</w:t>
      </w:r>
      <w:r>
        <w:rPr>
          <w:rFonts w:hint="eastAsia" w:ascii="宋体" w:hAnsi="宋体" w:cs="宋体"/>
          <w:color w:val="auto"/>
          <w:sz w:val="24"/>
          <w:szCs w:val="24"/>
        </w:rPr>
        <w:t>中国政府采购网</w:t>
      </w:r>
      <w:r>
        <w:rPr>
          <w:rFonts w:hint="eastAsia" w:ascii="宋体" w:hAnsi="宋体" w:cs="宋体"/>
          <w:color w:val="auto"/>
          <w:sz w:val="24"/>
          <w:szCs w:val="24"/>
          <w:lang w:eastAsia="zh-CN"/>
        </w:rPr>
        <w:t>”</w:t>
      </w:r>
      <w:r>
        <w:rPr>
          <w:rFonts w:hint="eastAsia" w:ascii="宋体" w:hAnsi="宋体" w:cs="宋体"/>
          <w:color w:val="auto"/>
          <w:sz w:val="24"/>
          <w:szCs w:val="24"/>
        </w:rPr>
        <w:t>(www.ccgp.gov.cn)列入失信被执行人、重大税收违法案件当事人名单、政府采购严重违法失信行为记录名单的；</w:t>
      </w:r>
    </w:p>
    <w:p w14:paraId="5601859E">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13.6</w:t>
      </w:r>
      <w:r>
        <w:rPr>
          <w:rFonts w:hint="eastAsia" w:ascii="宋体" w:hAnsi="宋体" w:cs="宋体"/>
          <w:color w:val="auto"/>
          <w:sz w:val="24"/>
          <w:szCs w:val="24"/>
        </w:rPr>
        <w:t>申请文件未按征集公告规定的内容和要求填写的；</w:t>
      </w:r>
    </w:p>
    <w:p w14:paraId="0F59D3F7">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13.7</w:t>
      </w:r>
      <w:r>
        <w:rPr>
          <w:rFonts w:hint="eastAsia" w:ascii="宋体" w:hAnsi="宋体" w:cs="宋体"/>
          <w:color w:val="auto"/>
          <w:sz w:val="24"/>
          <w:szCs w:val="24"/>
        </w:rPr>
        <w:t>申请文件图片、字迹模糊不清、无法辨认的；</w:t>
      </w:r>
    </w:p>
    <w:p w14:paraId="29A36B46">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13.8</w:t>
      </w:r>
      <w:r>
        <w:rPr>
          <w:rFonts w:hint="eastAsia" w:ascii="宋体" w:hAnsi="宋体" w:cs="宋体"/>
          <w:color w:val="auto"/>
          <w:sz w:val="24"/>
          <w:szCs w:val="24"/>
        </w:rPr>
        <w:t>申请文件中有征集公告未允许提供的选择性内容；</w:t>
      </w:r>
    </w:p>
    <w:p w14:paraId="539F4CAA">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13.9</w:t>
      </w:r>
      <w:r>
        <w:rPr>
          <w:rFonts w:hint="eastAsia" w:ascii="宋体" w:hAnsi="宋体" w:cs="宋体"/>
          <w:color w:val="auto"/>
          <w:sz w:val="24"/>
          <w:szCs w:val="24"/>
        </w:rPr>
        <w:t>不同供应商委托同一单位或者个人办理申请文件事宜的；</w:t>
      </w:r>
    </w:p>
    <w:p w14:paraId="521A57D4">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13.10</w:t>
      </w:r>
      <w:r>
        <w:rPr>
          <w:rFonts w:hint="eastAsia" w:ascii="宋体" w:hAnsi="宋体" w:cs="宋体"/>
          <w:color w:val="auto"/>
          <w:sz w:val="24"/>
          <w:szCs w:val="24"/>
        </w:rPr>
        <w:t>不同供应商的单位负责人为同一人或者存在直接控股、管理关系的；</w:t>
      </w:r>
    </w:p>
    <w:p w14:paraId="1225EC5F">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13.11</w:t>
      </w:r>
      <w:r>
        <w:rPr>
          <w:rFonts w:hint="eastAsia" w:ascii="宋体" w:hAnsi="宋体" w:cs="宋体"/>
          <w:color w:val="auto"/>
          <w:sz w:val="24"/>
          <w:szCs w:val="24"/>
        </w:rPr>
        <w:t>不同供应商申请文件内容存在非正常一致、项目组成员出现同一人、申请文件中错误（或异常）一致或雷同、电子文档信息一致或雷同的、响应报价呈规律性差异的；</w:t>
      </w:r>
    </w:p>
    <w:p w14:paraId="7BE6506E">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13.12</w:t>
      </w:r>
      <w:r>
        <w:rPr>
          <w:rFonts w:hint="eastAsia" w:ascii="宋体" w:hAnsi="宋体" w:cs="宋体"/>
          <w:color w:val="auto"/>
          <w:sz w:val="24"/>
          <w:szCs w:val="24"/>
        </w:rPr>
        <w:t>不同供应商的申请文件资料相互混装、不同供应商的委托代理人、项目负责人以及其他相关人员有在同一个单位缴纳社会保险、同一申请文件中单位名称落款与公章不是同一单位的；</w:t>
      </w:r>
    </w:p>
    <w:p w14:paraId="7E667023">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13.13</w:t>
      </w:r>
      <w:r>
        <w:rPr>
          <w:rFonts w:hint="eastAsia" w:ascii="宋体" w:hAnsi="宋体" w:cs="宋体"/>
          <w:color w:val="auto"/>
          <w:sz w:val="24"/>
          <w:szCs w:val="24"/>
        </w:rPr>
        <w:t>供应商各类报价超过定额标准的；</w:t>
      </w:r>
    </w:p>
    <w:p w14:paraId="7016E7CA">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13.14</w:t>
      </w:r>
      <w:r>
        <w:rPr>
          <w:rFonts w:hint="eastAsia" w:ascii="宋体" w:hAnsi="宋体" w:cs="宋体"/>
          <w:color w:val="auto"/>
          <w:sz w:val="24"/>
          <w:szCs w:val="24"/>
        </w:rPr>
        <w:t>提供虚假材料的（包括但不限于工商营业执照、财务报表、资格证明文件等）；</w:t>
      </w:r>
    </w:p>
    <w:p w14:paraId="4E745577">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13.15</w:t>
      </w:r>
      <w:r>
        <w:rPr>
          <w:rFonts w:hint="eastAsia" w:ascii="宋体" w:hAnsi="宋体" w:cs="宋体"/>
          <w:color w:val="auto"/>
          <w:sz w:val="24"/>
          <w:szCs w:val="24"/>
        </w:rPr>
        <w:t>申请文件含有征集人不能接受的附加条件的；</w:t>
      </w:r>
    </w:p>
    <w:p w14:paraId="40DA8674">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13.16</w:t>
      </w:r>
      <w:r>
        <w:rPr>
          <w:rFonts w:hint="eastAsia" w:ascii="宋体" w:hAnsi="宋体" w:cs="宋体"/>
          <w:color w:val="auto"/>
          <w:sz w:val="24"/>
          <w:szCs w:val="24"/>
        </w:rPr>
        <w:t>除单一来源采购项目外，为采购项目提供整体设计、规范编制或者项目管理、监理、检测等服务的；</w:t>
      </w:r>
    </w:p>
    <w:p w14:paraId="46AA8013">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13.17</w:t>
      </w:r>
      <w:r>
        <w:rPr>
          <w:rFonts w:hint="eastAsia" w:ascii="宋体" w:hAnsi="宋体" w:cs="宋体"/>
          <w:color w:val="auto"/>
          <w:sz w:val="24"/>
          <w:szCs w:val="24"/>
        </w:rPr>
        <w:t>申请文件内容不全或不符合征集公告文件中规定的其它实质性要求的；</w:t>
      </w:r>
    </w:p>
    <w:p w14:paraId="6B07CAF5">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13.18</w:t>
      </w:r>
      <w:r>
        <w:rPr>
          <w:rFonts w:hint="eastAsia" w:ascii="宋体" w:hAnsi="宋体" w:cs="宋体"/>
          <w:color w:val="auto"/>
          <w:sz w:val="24"/>
          <w:szCs w:val="24"/>
        </w:rPr>
        <w:t>法律法规和征集公告规定的其它无效情形。</w:t>
      </w:r>
    </w:p>
    <w:p w14:paraId="3FC09FEE">
      <w:pPr>
        <w:pBdr>
          <w:top w:val="none" w:color="000000" w:sz="0" w:space="0"/>
          <w:left w:val="none" w:color="000000" w:sz="0" w:space="0"/>
          <w:bottom w:val="none" w:color="000000" w:sz="0" w:space="0"/>
          <w:right w:val="none" w:color="000000" w:sz="0" w:space="0"/>
        </w:pBdr>
        <w:spacing w:line="520" w:lineRule="exact"/>
        <w:ind w:firstLine="480"/>
        <w:rPr>
          <w:rFonts w:hint="eastAsia" w:ascii="宋体" w:hAnsi="宋体" w:cs="宋体"/>
          <w:color w:val="auto"/>
          <w:sz w:val="24"/>
          <w:szCs w:val="24"/>
        </w:rPr>
      </w:pPr>
      <w:r>
        <w:rPr>
          <w:rFonts w:hint="eastAsia" w:ascii="宋体" w:hAnsi="宋体" w:cs="宋体"/>
          <w:color w:val="auto"/>
          <w:sz w:val="24"/>
          <w:szCs w:val="24"/>
        </w:rPr>
        <w:t>申请文件审核不通过的，</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将通过“苏采云”平台告知其未通过审核的原因。</w:t>
      </w:r>
    </w:p>
    <w:p w14:paraId="5C9B8624">
      <w:pPr>
        <w:pStyle w:val="36"/>
        <w:numPr>
          <w:ilvl w:val="0"/>
          <w:numId w:val="5"/>
        </w:numPr>
        <w:ind w:firstLine="482" w:firstLineChars="200"/>
        <w:rPr>
          <w:rFonts w:hint="eastAsia" w:ascii="宋体" w:hAnsi="宋体" w:eastAsia="宋体" w:cs="宋体"/>
          <w:b/>
          <w:bCs/>
          <w:caps w:val="0"/>
          <w:color w:val="auto"/>
          <w:sz w:val="24"/>
          <w:szCs w:val="24"/>
          <w:lang w:val="en-US" w:eastAsia="zh-CN" w:bidi="ar-SA"/>
        </w:rPr>
      </w:pPr>
      <w:r>
        <w:rPr>
          <w:rFonts w:hint="eastAsia" w:ascii="宋体" w:hAnsi="宋体" w:eastAsia="宋体" w:cs="宋体"/>
          <w:b/>
          <w:bCs/>
          <w:caps w:val="0"/>
          <w:color w:val="auto"/>
          <w:sz w:val="24"/>
          <w:szCs w:val="24"/>
          <w:lang w:val="en-US" w:eastAsia="zh-CN" w:bidi="ar-SA"/>
        </w:rPr>
        <w:t>评审过程中出现下列情形之一的，</w:t>
      </w:r>
      <w:r>
        <w:rPr>
          <w:rFonts w:hint="eastAsia" w:cs="宋体"/>
          <w:b/>
          <w:bCs/>
          <w:caps w:val="0"/>
          <w:color w:val="auto"/>
          <w:sz w:val="24"/>
          <w:szCs w:val="24"/>
          <w:lang w:val="en-US" w:eastAsia="zh-CN" w:bidi="ar-SA"/>
        </w:rPr>
        <w:t>评审</w:t>
      </w:r>
      <w:r>
        <w:rPr>
          <w:rFonts w:hint="eastAsia" w:ascii="宋体" w:hAnsi="宋体" w:eastAsia="宋体" w:cs="宋体"/>
          <w:b/>
          <w:bCs/>
          <w:caps w:val="0"/>
          <w:color w:val="auto"/>
          <w:sz w:val="24"/>
          <w:szCs w:val="24"/>
          <w:lang w:val="en-US" w:eastAsia="zh-CN" w:bidi="ar-SA"/>
        </w:rPr>
        <w:t>小组应当启动异常低价投标（响应）审查程序：</w:t>
      </w:r>
    </w:p>
    <w:p w14:paraId="50039578">
      <w:pPr>
        <w:numPr>
          <w:ilvl w:val="0"/>
          <w:numId w:val="0"/>
        </w:numPr>
        <w:ind w:firstLine="480" w:firstLineChars="200"/>
        <w:rPr>
          <w:rFonts w:hint="eastAsia" w:ascii="宋体" w:hAnsi="宋体" w:eastAsia="宋体" w:cs="Times New Roman"/>
          <w:caps/>
          <w:color w:val="auto"/>
          <w:sz w:val="24"/>
          <w:szCs w:val="24"/>
          <w:lang w:val="en-US" w:eastAsia="zh-CN" w:bidi="ar-SA"/>
        </w:rPr>
      </w:pPr>
      <w:r>
        <w:rPr>
          <w:rFonts w:hint="eastAsia" w:ascii="宋体" w:hAnsi="宋体" w:cs="Times New Roman"/>
          <w:caps/>
          <w:color w:val="auto"/>
          <w:sz w:val="24"/>
          <w:szCs w:val="24"/>
          <w:lang w:val="en-US" w:eastAsia="zh-CN" w:bidi="ar-SA"/>
        </w:rPr>
        <w:t>14.1</w:t>
      </w:r>
      <w:r>
        <w:rPr>
          <w:rFonts w:hint="eastAsia" w:ascii="宋体" w:hAnsi="宋体" w:eastAsia="宋体" w:cs="Times New Roman"/>
          <w:caps/>
          <w:color w:val="auto"/>
          <w:sz w:val="24"/>
          <w:szCs w:val="24"/>
          <w:lang w:val="en-US" w:eastAsia="zh-CN" w:bidi="ar-SA"/>
        </w:rPr>
        <w:t>投标（响应）报价低于采购项目预算50%的，即投标（响应）报价&lt;采购项目预算*50%；</w:t>
      </w:r>
    </w:p>
    <w:p w14:paraId="4336CC73">
      <w:pPr>
        <w:pStyle w:val="36"/>
        <w:ind w:firstLine="480" w:firstLineChars="200"/>
        <w:rPr>
          <w:rFonts w:hint="eastAsia"/>
          <w:color w:val="auto"/>
        </w:rPr>
      </w:pPr>
      <w:r>
        <w:rPr>
          <w:rFonts w:hint="eastAsia"/>
          <w:color w:val="auto"/>
          <w:lang w:val="en-US" w:eastAsia="zh-CN"/>
        </w:rPr>
        <w:t>14.2</w:t>
      </w:r>
      <w:r>
        <w:rPr>
          <w:rFonts w:hint="eastAsia"/>
          <w:color w:val="auto"/>
        </w:rPr>
        <w:t>投标（响应）报价低于采购项目最高限价45%的，即投标（响应）报价&lt;采购项目最高限价*45%；</w:t>
      </w:r>
    </w:p>
    <w:p w14:paraId="64D9F92A">
      <w:pPr>
        <w:pStyle w:val="36"/>
        <w:ind w:firstLine="480" w:firstLineChars="200"/>
        <w:rPr>
          <w:color w:val="auto"/>
        </w:rPr>
      </w:pPr>
      <w:r>
        <w:rPr>
          <w:rFonts w:hint="eastAsia"/>
          <w:color w:val="auto"/>
          <w:lang w:val="en-US" w:eastAsia="zh-CN"/>
        </w:rPr>
        <w:t>14.3</w:t>
      </w:r>
      <w:r>
        <w:rPr>
          <w:rFonts w:hint="eastAsia"/>
          <w:color w:val="auto"/>
        </w:rPr>
        <w:t>磋商小组认定的供应商报价过低、有可能影响产品质量或者不能诚信履约的其他情形。</w:t>
      </w:r>
    </w:p>
    <w:p w14:paraId="455E9EF2">
      <w:pPr>
        <w:pStyle w:val="62"/>
        <w:spacing w:before="145" w:after="145" w:line="440" w:lineRule="exact"/>
        <w:ind w:firstLine="560"/>
        <w:rPr>
          <w:rFonts w:ascii="黑体" w:hAnsi="黑体" w:eastAsia="黑体"/>
          <w:b w:val="0"/>
          <w:color w:val="auto"/>
          <w:sz w:val="28"/>
          <w:szCs w:val="28"/>
        </w:rPr>
      </w:pPr>
      <w:r>
        <w:rPr>
          <w:rFonts w:hint="eastAsia" w:ascii="黑体" w:hAnsi="黑体" w:eastAsia="黑体"/>
          <w:b w:val="0"/>
          <w:color w:val="auto"/>
          <w:sz w:val="28"/>
          <w:szCs w:val="28"/>
        </w:rPr>
        <w:t>六、入围及退出</w:t>
      </w:r>
    </w:p>
    <w:p w14:paraId="7F9F2C56">
      <w:pPr>
        <w:pStyle w:val="5"/>
        <w:pBdr>
          <w:top w:val="none" w:color="000000" w:sz="0" w:space="0"/>
          <w:left w:val="none" w:color="000000" w:sz="0" w:space="0"/>
          <w:bottom w:val="none" w:color="000000" w:sz="0" w:space="0"/>
          <w:right w:val="none" w:color="000000" w:sz="0" w:space="0"/>
        </w:pBdr>
        <w:spacing w:before="0" w:after="0" w:line="520" w:lineRule="exact"/>
        <w:ind w:firstLine="42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、确定入围供应商</w:t>
      </w:r>
    </w:p>
    <w:p w14:paraId="7A6F68A5">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5</w:t>
      </w:r>
      <w:r>
        <w:rPr>
          <w:rFonts w:hint="eastAsia" w:ascii="宋体" w:hAnsi="宋体" w:cs="宋体"/>
          <w:color w:val="auto"/>
          <w:sz w:val="24"/>
          <w:szCs w:val="24"/>
        </w:rPr>
        <w:t>.1</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将在审核通过后2个工作日内，发布入围结果公告，公告入围供应商名称、地址、联系方式及付费标准，并动态更新入围供应商信息。入围结果公告时间为1个工作日。</w:t>
      </w:r>
    </w:p>
    <w:p w14:paraId="5931BA13">
      <w:pPr>
        <w:pStyle w:val="5"/>
        <w:pBdr>
          <w:top w:val="none" w:color="000000" w:sz="0" w:space="0"/>
          <w:left w:val="none" w:color="000000" w:sz="0" w:space="0"/>
          <w:bottom w:val="none" w:color="000000" w:sz="0" w:space="0"/>
          <w:right w:val="none" w:color="000000" w:sz="0" w:space="0"/>
        </w:pBdr>
        <w:spacing w:before="0" w:after="0" w:line="520" w:lineRule="exact"/>
        <w:ind w:firstLine="42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、入围供应商的退出</w:t>
      </w:r>
    </w:p>
    <w:p w14:paraId="1074A0A8">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6</w:t>
      </w:r>
      <w:r>
        <w:rPr>
          <w:rFonts w:hint="eastAsia" w:ascii="宋体" w:hAnsi="宋体" w:cs="宋体"/>
          <w:color w:val="auto"/>
          <w:sz w:val="24"/>
          <w:szCs w:val="24"/>
        </w:rPr>
        <w:t>.</w:t>
      </w:r>
      <w:bookmarkStart w:id="110" w:name="OLE_LINK23"/>
      <w:bookmarkStart w:id="111" w:name="OLE_LINK24"/>
      <w:r>
        <w:rPr>
          <w:rFonts w:hint="eastAsia" w:ascii="宋体" w:hAnsi="宋体" w:cs="宋体"/>
          <w:color w:val="auto"/>
          <w:sz w:val="24"/>
          <w:szCs w:val="24"/>
        </w:rPr>
        <w:t xml:space="preserve">1 </w:t>
      </w:r>
      <w:bookmarkStart w:id="112" w:name="OLE_LINK27"/>
      <w:r>
        <w:rPr>
          <w:rFonts w:hint="eastAsia" w:ascii="宋体" w:hAnsi="宋体" w:cs="宋体"/>
          <w:color w:val="auto"/>
          <w:sz w:val="24"/>
          <w:szCs w:val="24"/>
        </w:rPr>
        <w:t>入围供</w:t>
      </w:r>
      <w:bookmarkEnd w:id="110"/>
      <w:bookmarkEnd w:id="111"/>
      <w:r>
        <w:rPr>
          <w:rFonts w:hint="eastAsia" w:ascii="宋体" w:hAnsi="宋体" w:cs="宋体"/>
          <w:color w:val="auto"/>
          <w:sz w:val="24"/>
          <w:szCs w:val="24"/>
        </w:rPr>
        <w:t>应商可以随时申请退出框架协议。</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将在收到退出申请2个工作日内，发布入围供应商退出公告。退出框架协议的供应商，在框架协议有效期内不得重新申请加入同一开放式框架协议。</w:t>
      </w:r>
      <w:bookmarkStart w:id="113" w:name="OLE_LINK25"/>
      <w:bookmarkStart w:id="114" w:name="OLE_LINK26"/>
    </w:p>
    <w:bookmarkEnd w:id="112"/>
    <w:bookmarkEnd w:id="113"/>
    <w:bookmarkEnd w:id="114"/>
    <w:p w14:paraId="5B2DBA36">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6</w:t>
      </w:r>
      <w:r>
        <w:rPr>
          <w:rFonts w:hint="eastAsia" w:ascii="宋体" w:hAnsi="宋体" w:cs="宋体"/>
          <w:color w:val="auto"/>
          <w:sz w:val="24"/>
          <w:szCs w:val="24"/>
        </w:rPr>
        <w:t>.2 入围供应商申请退出框架协议时，如有采购合同正在履约，必须将采购合同履约完成后才能申请退出。</w:t>
      </w:r>
    </w:p>
    <w:p w14:paraId="422DA84C">
      <w:pPr>
        <w:pStyle w:val="5"/>
        <w:pBdr>
          <w:top w:val="none" w:color="000000" w:sz="0" w:space="0"/>
          <w:left w:val="none" w:color="000000" w:sz="0" w:space="0"/>
          <w:bottom w:val="none" w:color="000000" w:sz="0" w:space="0"/>
          <w:right w:val="none" w:color="000000" w:sz="0" w:space="0"/>
        </w:pBdr>
        <w:spacing w:before="0" w:after="0" w:line="520" w:lineRule="exact"/>
        <w:ind w:firstLine="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、质疑处理</w:t>
      </w:r>
    </w:p>
    <w:p w14:paraId="651EC5DF">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.1 提出质疑的供应商应当是参与所质疑开放式框架协议采购项目采购活动的供应商。潜在供应商依法获取其可质疑的征集文件的，可以对征集文件提出质疑。</w:t>
      </w:r>
    </w:p>
    <w:p w14:paraId="1F783E86">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.2供应商认为征集文件、采购过程、入围结果使自己的权益受到损害的，可以在知道或应知其权益受到损害之日起7个工作日内，以书面形式向</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提出质疑。</w:t>
      </w:r>
    </w:p>
    <w:p w14:paraId="0F29E9C8">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只对供应商首次质疑作出答复。</w:t>
      </w:r>
    </w:p>
    <w:p w14:paraId="6D0B592B">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.3质疑函必须按照本征集文件中《质疑函范本》要求的格式和内容进行填写，并按《质疑函范本》中要求签字、盖章、加盖公章。</w:t>
      </w:r>
    </w:p>
    <w:p w14:paraId="42E0D234">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.4</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只接收以纸质原件形式送达的质疑。</w:t>
      </w:r>
    </w:p>
    <w:p w14:paraId="0939BB26">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.5 以下情形的质疑不予受理</w:t>
      </w:r>
    </w:p>
    <w:p w14:paraId="1BA4E7D8">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.5.1内容不符合《政府采购质疑和投诉办法》第十二条规定的质疑。</w:t>
      </w:r>
    </w:p>
    <w:p w14:paraId="5434340C">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.5.2超出政府采购法定期限的质疑。</w:t>
      </w:r>
    </w:p>
    <w:p w14:paraId="718946D8">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.5.3以传真、电子邮件等方式递交的非原件形式的质疑。</w:t>
      </w:r>
    </w:p>
    <w:p w14:paraId="7E60DA91">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.5.4 参加采购活动的供应商或在采购活动中自身权益未受到损害的供应商所提出的质疑。</w:t>
      </w:r>
    </w:p>
    <w:p w14:paraId="29E8A947">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7</w:t>
      </w:r>
      <w:r>
        <w:rPr>
          <w:rFonts w:hint="eastAsia" w:ascii="宋体" w:hAnsi="宋体" w:cs="宋体"/>
          <w:color w:val="auto"/>
          <w:sz w:val="24"/>
          <w:szCs w:val="24"/>
        </w:rPr>
        <w:t>.6供应商提出书面质疑必须有理、有据，不得捏造事实、提供虚假材料进行恶意质疑。否则，一经查实，</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有权依据政府采购的有关规定，报请政府采购监管部门对该供应商进行相应的行政处罚和记录该供应商的失信信息。</w:t>
      </w:r>
    </w:p>
    <w:p w14:paraId="6CCA089A">
      <w:pPr>
        <w:pStyle w:val="5"/>
        <w:pBdr>
          <w:top w:val="none" w:color="000000" w:sz="0" w:space="0"/>
          <w:left w:val="none" w:color="000000" w:sz="0" w:space="0"/>
          <w:bottom w:val="none" w:color="000000" w:sz="0" w:space="0"/>
          <w:right w:val="none" w:color="000000" w:sz="0" w:space="0"/>
        </w:pBdr>
        <w:spacing w:before="0" w:after="0" w:line="520" w:lineRule="exact"/>
        <w:ind w:firstLine="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en-US" w:eastAsia="zh-CN"/>
        </w:rPr>
        <w:t>8</w:t>
      </w:r>
      <w:r>
        <w:rPr>
          <w:rFonts w:hint="eastAsia" w:asciiTheme="minorEastAsia" w:hAnsiTheme="minorEastAsia" w:eastAsiaTheme="minorEastAsia" w:cstheme="minorEastAsia"/>
          <w:color w:val="auto"/>
          <w:sz w:val="24"/>
          <w:szCs w:val="24"/>
        </w:rPr>
        <w:t>、入围通知书</w:t>
      </w:r>
    </w:p>
    <w:p w14:paraId="0629010B">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8</w:t>
      </w:r>
      <w:r>
        <w:rPr>
          <w:rFonts w:hint="eastAsia" w:ascii="宋体" w:hAnsi="宋体" w:cs="宋体"/>
          <w:color w:val="auto"/>
          <w:sz w:val="24"/>
          <w:szCs w:val="24"/>
        </w:rPr>
        <w:t>.1入围结果确定后，</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和入围供应商均具有法律效力。</w:t>
      </w:r>
    </w:p>
    <w:p w14:paraId="149C93BD">
      <w:pPr>
        <w:pStyle w:val="62"/>
        <w:spacing w:before="145" w:after="145" w:line="440" w:lineRule="exact"/>
        <w:ind w:firstLine="560"/>
        <w:rPr>
          <w:rFonts w:ascii="黑体" w:hAnsi="黑体" w:eastAsia="黑体"/>
          <w:b w:val="0"/>
          <w:color w:val="auto"/>
          <w:sz w:val="28"/>
          <w:szCs w:val="28"/>
        </w:rPr>
      </w:pPr>
      <w:r>
        <w:rPr>
          <w:rFonts w:hint="eastAsia" w:ascii="黑体" w:hAnsi="黑体" w:eastAsia="黑体"/>
          <w:b w:val="0"/>
          <w:color w:val="auto"/>
          <w:sz w:val="28"/>
          <w:szCs w:val="28"/>
        </w:rPr>
        <w:t>七、入围产品升级换代规则</w:t>
      </w:r>
    </w:p>
    <w:p w14:paraId="51EBC029">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9</w:t>
      </w:r>
      <w:r>
        <w:rPr>
          <w:rFonts w:hint="eastAsia" w:ascii="宋体" w:hAnsi="宋体" w:cs="宋体"/>
          <w:color w:val="auto"/>
          <w:sz w:val="24"/>
          <w:szCs w:val="24"/>
        </w:rPr>
        <w:t>.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审核实施。</w:t>
      </w:r>
    </w:p>
    <w:p w14:paraId="2F044A83">
      <w:pPr>
        <w:pStyle w:val="4"/>
        <w:pBdr>
          <w:top w:val="none" w:color="000000" w:sz="0" w:space="0"/>
          <w:left w:val="none" w:color="000000" w:sz="0" w:space="0"/>
          <w:bottom w:val="none" w:color="000000" w:sz="0" w:space="0"/>
          <w:right w:val="none" w:color="000000" w:sz="0" w:space="0"/>
        </w:pBdr>
        <w:spacing w:before="0" w:after="0" w:line="520" w:lineRule="exact"/>
        <w:ind w:firstLine="482"/>
        <w:jc w:val="both"/>
        <w:rPr>
          <w:rFonts w:ascii="黑体" w:hAnsi="黑体" w:eastAsia="黑体" w:cs="Times New Roman"/>
          <w:bCs/>
          <w:color w:val="auto"/>
          <w:sz w:val="28"/>
          <w:szCs w:val="28"/>
        </w:rPr>
      </w:pPr>
      <w:r>
        <w:rPr>
          <w:rFonts w:hint="eastAsia" w:ascii="黑体" w:hAnsi="黑体" w:eastAsia="黑体" w:cs="Times New Roman"/>
          <w:bCs/>
          <w:color w:val="auto"/>
          <w:sz w:val="28"/>
          <w:szCs w:val="28"/>
        </w:rPr>
        <w:t>八、入围供应商清退和补充规则</w:t>
      </w:r>
    </w:p>
    <w:p w14:paraId="0CBB5B11">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20</w:t>
      </w:r>
      <w:r>
        <w:rPr>
          <w:rFonts w:hint="eastAsia" w:ascii="宋体" w:hAnsi="宋体" w:cs="宋体"/>
          <w:color w:val="auto"/>
          <w:sz w:val="24"/>
          <w:szCs w:val="24"/>
        </w:rPr>
        <w:t>.1 清退规则 入围供应商存在《政府采购框架协议采购方式管理暂行办法》第十九条规定情形的，尚未签订框架协议的，取消其入围资格；已经签订框架协议的，解除与其签订的框架协议。</w:t>
      </w:r>
    </w:p>
    <w:p w14:paraId="6494D925">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b/>
          <w:bCs/>
          <w:i/>
          <w:iCs/>
          <w:color w:val="auto"/>
          <w:sz w:val="24"/>
          <w:szCs w:val="24"/>
          <w:u w:val="single"/>
        </w:rPr>
      </w:pPr>
      <w:r>
        <w:rPr>
          <w:rFonts w:hint="eastAsia" w:ascii="黑体" w:hAnsi="黑体" w:eastAsia="黑体" w:cs="黑体"/>
          <w:i/>
          <w:iCs/>
          <w:color w:val="auto"/>
          <w:sz w:val="28"/>
          <w:szCs w:val="28"/>
          <w:u w:val="single"/>
        </w:rPr>
        <w:t>被取消入围资格或者被解除框架协议的供应商不得重新申请加入同一开放式框架协议。</w:t>
      </w:r>
    </w:p>
    <w:p w14:paraId="6C864256">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lang w:val="en-US" w:eastAsia="zh-CN"/>
        </w:rPr>
        <w:t>20</w:t>
      </w:r>
      <w:r>
        <w:rPr>
          <w:rFonts w:hint="eastAsia" w:ascii="宋体" w:hAnsi="宋体" w:cs="宋体"/>
          <w:color w:val="auto"/>
          <w:sz w:val="24"/>
          <w:szCs w:val="24"/>
        </w:rPr>
        <w:t>.2 补充规则 如出现因入围供应商退出、清退等导致合格入围供应商不足3家且影响开放式框架协议执行的情形时，</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报监管部门同意后，将进行补充征集供应商。补充征集的条件、程序、评审方法等与初次征集相同。补充征集遵守原框架协议的有效期。补充征集期间，原框架协议继续履行。</w:t>
      </w:r>
    </w:p>
    <w:p w14:paraId="3BDB23B2">
      <w:pPr>
        <w:pStyle w:val="4"/>
        <w:pBdr>
          <w:top w:val="none" w:color="000000" w:sz="0" w:space="0"/>
          <w:left w:val="none" w:color="000000" w:sz="0" w:space="0"/>
          <w:bottom w:val="none" w:color="000000" w:sz="0" w:space="0"/>
          <w:right w:val="none" w:color="000000" w:sz="0" w:space="0"/>
        </w:pBdr>
        <w:spacing w:before="0" w:after="0" w:line="520" w:lineRule="exact"/>
        <w:ind w:firstLine="482"/>
        <w:jc w:val="both"/>
        <w:rPr>
          <w:rFonts w:ascii="黑体" w:hAnsi="黑体" w:eastAsia="黑体" w:cs="Times New Roman"/>
          <w:bCs/>
          <w:color w:val="auto"/>
          <w:sz w:val="28"/>
          <w:szCs w:val="28"/>
        </w:rPr>
      </w:pPr>
      <w:r>
        <w:rPr>
          <w:rFonts w:hint="eastAsia" w:ascii="黑体" w:hAnsi="黑体" w:eastAsia="黑体" w:cs="Times New Roman"/>
          <w:bCs/>
          <w:color w:val="auto"/>
          <w:sz w:val="28"/>
          <w:szCs w:val="28"/>
        </w:rPr>
        <w:t>九、其他</w:t>
      </w:r>
    </w:p>
    <w:p w14:paraId="2CA4455B">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.1</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不再与供应商另行签订书面框架协议。</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发布的入围结果公告即视为签订框架协议。</w:t>
      </w:r>
    </w:p>
    <w:p w14:paraId="1F553BB2">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.2 入围供应商不得将服务进行转包。未经采购人同意，入围供应商也不得采用分包的形式履行合同，否则</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有权终止框架协议，采购人有权终止采购合同。转包或分包造成</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或采购人损失的，入围供应商应承担相应赔偿责任。</w:t>
      </w:r>
    </w:p>
    <w:p w14:paraId="2890F8D8">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 xml:space="preserve">.3 </w:t>
      </w:r>
      <w:r>
        <w:rPr>
          <w:rFonts w:hint="eastAsia" w:ascii="宋体" w:hAnsi="宋体" w:cs="宋体"/>
          <w:color w:val="auto"/>
          <w:sz w:val="24"/>
          <w:szCs w:val="24"/>
          <w:lang w:eastAsia="zh-CN"/>
        </w:rPr>
        <w:t>泰州医药高新技术产业开发区（泰州市高港区）公共资源交易中心</w:t>
      </w:r>
      <w:r>
        <w:rPr>
          <w:rFonts w:hint="eastAsia" w:ascii="宋体" w:hAnsi="宋体" w:cs="宋体"/>
          <w:color w:val="auto"/>
          <w:sz w:val="24"/>
          <w:szCs w:val="24"/>
        </w:rPr>
        <w:t>将建立用户反馈和评价机制，接受采购人对入围供应商履行框架协议和采购合同情况的反馈与评价，并将用户反馈和评价情况在适当范围向采购人公开，作为第二阶段直接选定成交供应商的参考。</w:t>
      </w:r>
    </w:p>
    <w:p w14:paraId="6A07B4BA">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.4 入围供应商的义务</w:t>
      </w:r>
    </w:p>
    <w:p w14:paraId="06AB9277">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 xml:space="preserve">.4.1 严格执行国家法律法规，严格按照申请文件承诺的价格和服务履约，遵守本合同条款。 </w:t>
      </w:r>
    </w:p>
    <w:p w14:paraId="4B25A5F7">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 xml:space="preserve">.4.2 随时接受并配合相关部门的监督检查，并配合财政部门对采购人和其他入围供应商对框架协议执行情况进行监督，发现违规违约情形的，及时向财政部门报告。 </w:t>
      </w:r>
    </w:p>
    <w:p w14:paraId="2BA50985">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 xml:space="preserve">.4.3 在框架协议有效期内，按照不高于入围报价的价格，向采购人销售入围相关服务。 </w:t>
      </w:r>
    </w:p>
    <w:p w14:paraId="10E8D68E">
      <w:pPr>
        <w:pBdr>
          <w:top w:val="none" w:color="000000" w:sz="0" w:space="0"/>
          <w:left w:val="none" w:color="000000" w:sz="0" w:space="0"/>
          <w:bottom w:val="none" w:color="000000" w:sz="0" w:space="0"/>
          <w:right w:val="none" w:color="000000" w:sz="0" w:space="0"/>
        </w:pBdr>
        <w:spacing w:line="520" w:lineRule="exact"/>
        <w:ind w:firstLine="480"/>
        <w:rPr>
          <w:rFonts w:ascii="宋体" w:hAnsi="宋体" w:cs="宋体"/>
          <w:color w:val="auto"/>
          <w:sz w:val="24"/>
          <w:szCs w:val="24"/>
        </w:rPr>
      </w:pPr>
      <w:r>
        <w:rPr>
          <w:rFonts w:hint="eastAsia" w:ascii="宋体" w:hAnsi="宋体" w:cs="宋体"/>
          <w:color w:val="auto"/>
          <w:sz w:val="24"/>
          <w:szCs w:val="24"/>
        </w:rPr>
        <w:t>2</w:t>
      </w:r>
      <w:r>
        <w:rPr>
          <w:rFonts w:hint="eastAsia" w:ascii="宋体" w:hAnsi="宋体" w:cs="宋体"/>
          <w:color w:val="auto"/>
          <w:sz w:val="24"/>
          <w:szCs w:val="24"/>
          <w:lang w:val="en-US" w:eastAsia="zh-CN"/>
        </w:rPr>
        <w:t>1</w:t>
      </w:r>
      <w:r>
        <w:rPr>
          <w:rFonts w:hint="eastAsia" w:ascii="宋体" w:hAnsi="宋体" w:cs="宋体"/>
          <w:color w:val="auto"/>
          <w:sz w:val="24"/>
          <w:szCs w:val="24"/>
        </w:rPr>
        <w:t xml:space="preserve">.4.4 入围供应商及其委托的代理商对本项目承担连带责任，入围供应商委托的代理商必须履行入围供应商在申请文件中承诺的责任和义务。 </w:t>
      </w:r>
    </w:p>
    <w:p w14:paraId="726FAB4D">
      <w:pPr>
        <w:pBdr>
          <w:top w:val="none" w:color="000000" w:sz="0" w:space="0"/>
          <w:left w:val="none" w:color="000000" w:sz="0" w:space="0"/>
          <w:bottom w:val="none" w:color="000000" w:sz="0" w:space="0"/>
          <w:right w:val="none" w:color="000000" w:sz="0" w:space="0"/>
        </w:pBdr>
        <w:spacing w:line="520" w:lineRule="exact"/>
        <w:rPr>
          <w:color w:val="auto"/>
        </w:rPr>
      </w:pPr>
      <w:r>
        <w:rPr>
          <w:rFonts w:hint="eastAsia" w:ascii="宋体" w:hAnsi="宋体" w:cs="宋体"/>
          <w:color w:val="auto"/>
          <w:sz w:val="24"/>
          <w:szCs w:val="24"/>
        </w:rPr>
        <w:br w:type="page"/>
      </w:r>
      <w:bookmarkStart w:id="115" w:name="_Toc479757207"/>
      <w:bookmarkStart w:id="116" w:name="_Toc513029242"/>
      <w:bookmarkStart w:id="117" w:name="_Toc20823314"/>
      <w:bookmarkStart w:id="118" w:name="_Toc16938558"/>
      <w:bookmarkStart w:id="119" w:name="_Toc120614221"/>
    </w:p>
    <w:p w14:paraId="1AFAB1A4">
      <w:pPr>
        <w:rPr>
          <w:color w:val="auto"/>
        </w:rPr>
      </w:pPr>
    </w:p>
    <w:p w14:paraId="1961BFE7">
      <w:pPr>
        <w:pStyle w:val="59"/>
        <w:ind w:firstLine="2656"/>
        <w:jc w:val="both"/>
        <w:rPr>
          <w:rFonts w:ascii="黑体" w:eastAsia="黑体"/>
          <w:bCs/>
          <w:color w:val="auto"/>
          <w:sz w:val="36"/>
          <w:szCs w:val="36"/>
        </w:rPr>
      </w:pPr>
      <w:bookmarkStart w:id="120" w:name="_Toc128039580"/>
      <w:r>
        <w:rPr>
          <w:rFonts w:ascii="黑体" w:eastAsia="黑体"/>
          <w:bCs/>
          <w:color w:val="auto"/>
          <w:sz w:val="36"/>
          <w:szCs w:val="36"/>
        </w:rPr>
        <w:t xml:space="preserve">第三章  </w:t>
      </w:r>
      <w:bookmarkEnd w:id="115"/>
      <w:bookmarkEnd w:id="116"/>
      <w:bookmarkEnd w:id="117"/>
      <w:bookmarkEnd w:id="118"/>
      <w:bookmarkEnd w:id="119"/>
      <w:r>
        <w:rPr>
          <w:rFonts w:ascii="黑体" w:eastAsia="黑体"/>
          <w:bCs/>
          <w:color w:val="auto"/>
          <w:sz w:val="36"/>
          <w:szCs w:val="36"/>
        </w:rPr>
        <w:t>框架协议文本</w:t>
      </w:r>
      <w:bookmarkEnd w:id="120"/>
    </w:p>
    <w:p w14:paraId="7974977C">
      <w:pPr>
        <w:rPr>
          <w:color w:val="auto"/>
        </w:rPr>
      </w:pPr>
    </w:p>
    <w:p w14:paraId="48F1196B">
      <w:pPr>
        <w:spacing w:before="145" w:after="145"/>
        <w:jc w:val="center"/>
        <w:outlineLvl w:val="0"/>
        <w:rPr>
          <w:rFonts w:ascii="黑体" w:hAnsi="黑体" w:eastAsia="黑体"/>
          <w:bCs/>
          <w:color w:val="auto"/>
          <w:sz w:val="28"/>
          <w:szCs w:val="28"/>
        </w:rPr>
      </w:pPr>
      <w:bookmarkStart w:id="121" w:name="_Toc128039581"/>
      <w:bookmarkStart w:id="122" w:name="_Toc16938559"/>
      <w:bookmarkStart w:id="123" w:name="_Toc513029243"/>
      <w:bookmarkStart w:id="124" w:name="_Toc20823315"/>
      <w:r>
        <w:rPr>
          <w:rFonts w:hint="eastAsia" w:ascii="黑体" w:hAnsi="黑体" w:eastAsia="黑体"/>
          <w:color w:val="auto"/>
          <w:sz w:val="28"/>
          <w:szCs w:val="28"/>
        </w:rPr>
        <w:t>泰州医药高新区（高港区）</w:t>
      </w:r>
      <w:r>
        <w:rPr>
          <w:rFonts w:ascii="黑体" w:hAnsi="黑体" w:eastAsia="黑体"/>
          <w:color w:val="auto"/>
          <w:sz w:val="28"/>
          <w:szCs w:val="28"/>
        </w:rPr>
        <w:t>框架协议文本（服务）（框架协议编号）</w:t>
      </w:r>
      <w:bookmarkEnd w:id="121"/>
    </w:p>
    <w:p w14:paraId="69F754E3">
      <w:pPr>
        <w:pStyle w:val="94"/>
        <w:spacing w:before="120" w:after="120" w:line="400" w:lineRule="exact"/>
        <w:ind w:firstLine="480"/>
        <w:rPr>
          <w:rFonts w:hAnsi="宋体"/>
          <w:color w:val="auto"/>
          <w:sz w:val="24"/>
          <w:szCs w:val="24"/>
        </w:rPr>
      </w:pPr>
      <w:r>
        <w:rPr>
          <w:rFonts w:hint="eastAsia" w:hAnsi="宋体"/>
          <w:color w:val="auto"/>
          <w:sz w:val="24"/>
          <w:szCs w:val="24"/>
        </w:rPr>
        <w:t>项目名称：                                项目编号：</w:t>
      </w:r>
    </w:p>
    <w:p w14:paraId="06BCECA2">
      <w:pPr>
        <w:pStyle w:val="94"/>
        <w:spacing w:before="120" w:after="120" w:line="400" w:lineRule="exact"/>
        <w:ind w:firstLine="480"/>
        <w:rPr>
          <w:rFonts w:hAnsi="宋体"/>
          <w:color w:val="auto"/>
          <w:sz w:val="24"/>
          <w:szCs w:val="24"/>
        </w:rPr>
      </w:pPr>
      <w:r>
        <w:rPr>
          <w:rFonts w:hint="eastAsia" w:hAnsi="宋体"/>
          <w:color w:val="auto"/>
          <w:sz w:val="24"/>
          <w:szCs w:val="24"/>
        </w:rPr>
        <w:t xml:space="preserve">甲方：（交易中心）  ____________                           </w:t>
      </w:r>
    </w:p>
    <w:p w14:paraId="1556244B">
      <w:pPr>
        <w:pStyle w:val="94"/>
        <w:spacing w:before="120" w:after="120" w:line="400" w:lineRule="exact"/>
        <w:ind w:firstLine="480"/>
        <w:rPr>
          <w:color w:val="auto"/>
        </w:rPr>
      </w:pPr>
      <w:r>
        <w:rPr>
          <w:rFonts w:hint="eastAsia" w:hAnsi="宋体"/>
          <w:color w:val="auto"/>
          <w:sz w:val="24"/>
          <w:szCs w:val="24"/>
        </w:rPr>
        <w:t xml:space="preserve">乙方：（入围供应商）____________         </w:t>
      </w:r>
      <w:r>
        <w:rPr>
          <w:rFonts w:hint="eastAsia"/>
          <w:color w:val="auto"/>
        </w:rPr>
        <w:t xml:space="preserve">                 </w:t>
      </w:r>
      <w:r>
        <w:rPr>
          <w:rFonts w:hint="eastAsia"/>
          <w:b/>
          <w:color w:val="auto"/>
        </w:rPr>
        <w:t xml:space="preserve"> </w:t>
      </w:r>
      <w:r>
        <w:rPr>
          <w:rFonts w:hint="eastAsia"/>
          <w:color w:val="auto"/>
        </w:rPr>
        <w:t xml:space="preserve">         </w:t>
      </w:r>
    </w:p>
    <w:p w14:paraId="3CD13D92">
      <w:pPr>
        <w:pStyle w:val="94"/>
        <w:spacing w:before="120" w:after="120" w:line="400" w:lineRule="exact"/>
        <w:ind w:firstLine="480"/>
        <w:rPr>
          <w:rFonts w:hAnsi="宋体"/>
          <w:b/>
          <w:color w:val="auto"/>
          <w:sz w:val="24"/>
          <w:szCs w:val="24"/>
        </w:rPr>
      </w:pPr>
      <w:r>
        <w:rPr>
          <w:rFonts w:hint="eastAsia" w:hAnsi="宋体"/>
          <w:color w:val="auto"/>
          <w:sz w:val="24"/>
          <w:szCs w:val="24"/>
        </w:rPr>
        <w:t>甲、乙双方根据</w:t>
      </w:r>
      <w:r>
        <w:rPr>
          <w:rFonts w:hint="eastAsia" w:hAnsi="宋体"/>
          <w:color w:val="auto"/>
          <w:sz w:val="24"/>
          <w:szCs w:val="24"/>
          <w:lang w:eastAsia="zh-CN"/>
        </w:rPr>
        <w:t>泰州医药高新技术产业开发区（泰州市高港区）公共资源交易中心</w:t>
      </w:r>
      <w:r>
        <w:rPr>
          <w:rFonts w:hint="eastAsia" w:hAnsi="宋体"/>
          <w:color w:val="auto"/>
          <w:sz w:val="24"/>
          <w:szCs w:val="24"/>
          <w:u w:val="single"/>
        </w:rPr>
        <w:t xml:space="preserve">         </w:t>
      </w:r>
      <w:r>
        <w:rPr>
          <w:rFonts w:hint="eastAsia" w:hAnsi="宋体"/>
          <w:color w:val="auto"/>
          <w:sz w:val="24"/>
          <w:szCs w:val="24"/>
        </w:rPr>
        <w:t>项目框架协议采购的结果，签署本文本。</w:t>
      </w:r>
    </w:p>
    <w:p w14:paraId="3A8E70C5">
      <w:pPr>
        <w:pStyle w:val="94"/>
        <w:spacing w:before="120" w:after="120" w:line="400" w:lineRule="exact"/>
        <w:ind w:firstLine="480"/>
        <w:rPr>
          <w:rFonts w:hAnsi="宋体"/>
          <w:color w:val="auto"/>
          <w:sz w:val="24"/>
          <w:szCs w:val="24"/>
        </w:rPr>
      </w:pPr>
      <w:r>
        <w:rPr>
          <w:rFonts w:hint="eastAsia" w:hAnsi="宋体"/>
          <w:color w:val="auto"/>
          <w:sz w:val="24"/>
          <w:szCs w:val="24"/>
        </w:rPr>
        <w:t>一、项目基本情况</w:t>
      </w:r>
    </w:p>
    <w:p w14:paraId="3C3A873B">
      <w:pPr>
        <w:pStyle w:val="94"/>
        <w:spacing w:before="120" w:after="120" w:line="400" w:lineRule="exact"/>
        <w:ind w:firstLine="480"/>
        <w:rPr>
          <w:rFonts w:hAnsi="宋体"/>
          <w:color w:val="auto"/>
          <w:sz w:val="24"/>
          <w:szCs w:val="24"/>
          <w:u w:val="single"/>
        </w:rPr>
      </w:pPr>
      <w:r>
        <w:rPr>
          <w:rFonts w:hint="eastAsia" w:hAnsi="宋体"/>
          <w:color w:val="auto"/>
          <w:sz w:val="24"/>
          <w:szCs w:val="24"/>
        </w:rPr>
        <w:t>1.1 采购需求：</w:t>
      </w:r>
      <w:r>
        <w:rPr>
          <w:rFonts w:hint="eastAsia" w:hAnsi="宋体"/>
          <w:color w:val="auto"/>
          <w:sz w:val="24"/>
          <w:szCs w:val="24"/>
          <w:u w:val="single"/>
        </w:rPr>
        <w:t>见征集文件需求</w:t>
      </w:r>
    </w:p>
    <w:p w14:paraId="7A43EDF1">
      <w:pPr>
        <w:pStyle w:val="94"/>
        <w:spacing w:before="120" w:after="120" w:line="400" w:lineRule="exact"/>
        <w:ind w:firstLine="480"/>
        <w:rPr>
          <w:rFonts w:hAnsi="宋体"/>
          <w:color w:val="auto"/>
          <w:sz w:val="24"/>
          <w:szCs w:val="24"/>
          <w:u w:val="single"/>
        </w:rPr>
      </w:pPr>
      <w:r>
        <w:rPr>
          <w:rFonts w:hint="eastAsia" w:hAnsi="宋体"/>
          <w:color w:val="auto"/>
          <w:sz w:val="24"/>
          <w:szCs w:val="24"/>
        </w:rPr>
        <w:t>1.2 产品最高限制单价：</w:t>
      </w:r>
      <w:r>
        <w:rPr>
          <w:rFonts w:hint="eastAsia" w:hAnsi="宋体"/>
          <w:color w:val="auto"/>
          <w:sz w:val="24"/>
          <w:szCs w:val="24"/>
          <w:u w:val="single"/>
        </w:rPr>
        <w:t>见征集文件</w:t>
      </w:r>
    </w:p>
    <w:p w14:paraId="7ADA97F5">
      <w:pPr>
        <w:pStyle w:val="94"/>
        <w:spacing w:before="120" w:after="120" w:line="400" w:lineRule="exact"/>
        <w:ind w:firstLine="480"/>
        <w:rPr>
          <w:rFonts w:hAnsi="宋体"/>
          <w:color w:val="auto"/>
          <w:sz w:val="24"/>
          <w:szCs w:val="24"/>
          <w:u w:val="single"/>
        </w:rPr>
      </w:pPr>
      <w:r>
        <w:rPr>
          <w:rFonts w:hint="eastAsia" w:hAnsi="宋体"/>
          <w:color w:val="auto"/>
          <w:sz w:val="24"/>
          <w:szCs w:val="24"/>
        </w:rPr>
        <w:t>1.3适用本次框架协议的采购人或服务对象范围：</w:t>
      </w:r>
      <w:r>
        <w:rPr>
          <w:rFonts w:hint="eastAsia" w:hAnsi="宋体"/>
          <w:color w:val="auto"/>
          <w:sz w:val="24"/>
          <w:szCs w:val="24"/>
          <w:u w:val="single"/>
        </w:rPr>
        <w:t>泰州市医药高新区（高港区）党政机关、事业单位及团体组织</w:t>
      </w:r>
    </w:p>
    <w:p w14:paraId="0F7E91CC">
      <w:pPr>
        <w:pStyle w:val="94"/>
        <w:spacing w:before="120" w:after="120" w:line="400" w:lineRule="exact"/>
        <w:ind w:firstLine="480"/>
        <w:rPr>
          <w:rFonts w:hAnsi="宋体"/>
          <w:color w:val="auto"/>
          <w:sz w:val="24"/>
          <w:szCs w:val="24"/>
        </w:rPr>
      </w:pPr>
      <w:r>
        <w:rPr>
          <w:rFonts w:hint="eastAsia" w:hAnsi="宋体"/>
          <w:color w:val="auto"/>
          <w:sz w:val="24"/>
          <w:szCs w:val="24"/>
        </w:rPr>
        <w:t>1.4 履行合同的地域范围：</w:t>
      </w:r>
      <w:r>
        <w:rPr>
          <w:rFonts w:hint="eastAsia" w:hAnsi="宋体"/>
          <w:color w:val="auto"/>
          <w:sz w:val="24"/>
          <w:szCs w:val="24"/>
          <w:u w:val="single"/>
        </w:rPr>
        <w:t>由使用单位指定</w:t>
      </w:r>
    </w:p>
    <w:p w14:paraId="047564AE">
      <w:pPr>
        <w:pStyle w:val="94"/>
        <w:spacing w:before="120" w:after="120" w:line="400" w:lineRule="exact"/>
        <w:ind w:firstLine="480"/>
        <w:rPr>
          <w:rFonts w:hAnsi="宋体"/>
          <w:color w:val="auto"/>
          <w:sz w:val="24"/>
          <w:szCs w:val="24"/>
        </w:rPr>
      </w:pPr>
      <w:r>
        <w:rPr>
          <w:rFonts w:hint="eastAsia" w:hAnsi="宋体"/>
          <w:color w:val="auto"/>
          <w:sz w:val="24"/>
          <w:szCs w:val="24"/>
        </w:rPr>
        <w:t>二、第一阶段入围产品的相关信息</w:t>
      </w:r>
    </w:p>
    <w:p w14:paraId="29B856F6">
      <w:pPr>
        <w:pStyle w:val="94"/>
        <w:spacing w:before="120" w:after="120" w:line="400" w:lineRule="exact"/>
        <w:ind w:firstLine="480"/>
        <w:rPr>
          <w:rFonts w:hAnsi="宋体"/>
          <w:color w:val="auto"/>
          <w:sz w:val="24"/>
          <w:szCs w:val="24"/>
          <w:u w:val="single"/>
        </w:rPr>
      </w:pPr>
      <w:r>
        <w:rPr>
          <w:rFonts w:hint="eastAsia" w:hAnsi="宋体"/>
          <w:color w:val="auto"/>
          <w:sz w:val="24"/>
          <w:szCs w:val="24"/>
        </w:rPr>
        <w:t>2.1 入围产品详细技术规格：</w:t>
      </w:r>
      <w:r>
        <w:rPr>
          <w:rFonts w:hint="eastAsia" w:hAnsi="宋体"/>
          <w:color w:val="auto"/>
          <w:sz w:val="24"/>
          <w:szCs w:val="24"/>
          <w:u w:val="single"/>
        </w:rPr>
        <w:t>见申请文件</w:t>
      </w:r>
    </w:p>
    <w:p w14:paraId="6F70D064">
      <w:pPr>
        <w:pStyle w:val="94"/>
        <w:spacing w:before="120" w:after="120" w:line="400" w:lineRule="exact"/>
        <w:ind w:firstLine="480"/>
        <w:rPr>
          <w:rFonts w:hAnsi="宋体"/>
          <w:color w:val="auto"/>
          <w:sz w:val="24"/>
          <w:szCs w:val="24"/>
          <w:u w:val="single"/>
        </w:rPr>
      </w:pPr>
      <w:r>
        <w:rPr>
          <w:rFonts w:hint="eastAsia" w:hAnsi="宋体"/>
          <w:color w:val="auto"/>
          <w:sz w:val="24"/>
          <w:szCs w:val="24"/>
        </w:rPr>
        <w:t>2.2 服务标准：</w:t>
      </w:r>
      <w:r>
        <w:rPr>
          <w:rFonts w:hint="eastAsia" w:hAnsi="宋体"/>
          <w:color w:val="auto"/>
          <w:sz w:val="24"/>
          <w:szCs w:val="24"/>
          <w:u w:val="single"/>
        </w:rPr>
        <w:t>见申请文件</w:t>
      </w:r>
    </w:p>
    <w:p w14:paraId="25FBDFC5">
      <w:pPr>
        <w:pStyle w:val="94"/>
        <w:spacing w:before="120" w:after="120" w:line="400" w:lineRule="exact"/>
        <w:ind w:firstLine="480"/>
        <w:rPr>
          <w:rFonts w:hAnsi="宋体"/>
          <w:color w:val="auto"/>
          <w:sz w:val="24"/>
          <w:szCs w:val="24"/>
        </w:rPr>
      </w:pPr>
      <w:r>
        <w:rPr>
          <w:rFonts w:hint="eastAsia" w:hAnsi="宋体"/>
          <w:color w:val="auto"/>
          <w:sz w:val="24"/>
          <w:szCs w:val="24"/>
        </w:rPr>
        <w:t>2.3 产品协议价格：</w:t>
      </w:r>
      <w:r>
        <w:rPr>
          <w:rFonts w:hint="eastAsia" w:hAnsi="宋体"/>
          <w:color w:val="auto"/>
          <w:sz w:val="24"/>
          <w:szCs w:val="24"/>
          <w:u w:val="single"/>
        </w:rPr>
        <w:t xml:space="preserve">     </w:t>
      </w:r>
    </w:p>
    <w:p w14:paraId="4BB2E0C8">
      <w:pPr>
        <w:pStyle w:val="94"/>
        <w:spacing w:before="120" w:after="120" w:line="400" w:lineRule="exact"/>
        <w:ind w:firstLine="480"/>
        <w:rPr>
          <w:rFonts w:hAnsi="宋体"/>
          <w:color w:val="auto"/>
          <w:sz w:val="24"/>
          <w:szCs w:val="24"/>
        </w:rPr>
      </w:pPr>
      <w:r>
        <w:rPr>
          <w:rFonts w:hint="eastAsia" w:hAnsi="宋体"/>
          <w:color w:val="auto"/>
          <w:sz w:val="24"/>
          <w:szCs w:val="24"/>
        </w:rPr>
        <w:t>三、确定第二阶段成交供应商的方式</w:t>
      </w:r>
    </w:p>
    <w:p w14:paraId="2DD5FF26">
      <w:pPr>
        <w:pStyle w:val="94"/>
        <w:spacing w:before="120" w:after="120" w:line="400" w:lineRule="exact"/>
        <w:ind w:firstLine="480"/>
        <w:rPr>
          <w:rFonts w:hAnsi="宋体"/>
          <w:color w:val="auto"/>
          <w:sz w:val="24"/>
          <w:szCs w:val="24"/>
        </w:rPr>
      </w:pPr>
      <w:r>
        <w:rPr>
          <w:rFonts w:hint="eastAsia" w:hAnsi="宋体"/>
          <w:color w:val="auto"/>
          <w:sz w:val="24"/>
          <w:szCs w:val="24"/>
        </w:rPr>
        <w:t>采购人依据入围服务价格、质量以及服务便利性、用户评价等因素，从第一阶段入围供应商中直接选定。</w:t>
      </w:r>
    </w:p>
    <w:p w14:paraId="7F9D8EDD">
      <w:pPr>
        <w:pStyle w:val="94"/>
        <w:spacing w:before="120" w:after="120" w:line="400" w:lineRule="exact"/>
        <w:ind w:firstLine="480"/>
        <w:rPr>
          <w:rFonts w:hAnsi="宋体"/>
          <w:color w:val="auto"/>
          <w:sz w:val="24"/>
          <w:szCs w:val="24"/>
        </w:rPr>
      </w:pPr>
      <w:r>
        <w:rPr>
          <w:rFonts w:hint="eastAsia" w:hAnsi="宋体"/>
          <w:color w:val="auto"/>
          <w:sz w:val="24"/>
          <w:szCs w:val="24"/>
        </w:rPr>
        <w:t>四、资金支付方式、时间和条件</w:t>
      </w:r>
    </w:p>
    <w:p w14:paraId="0F1792D3">
      <w:pPr>
        <w:spacing w:line="420" w:lineRule="exact"/>
        <w:ind w:firstLine="480"/>
        <w:rPr>
          <w:rFonts w:ascii="宋体" w:hAnsi="宋体"/>
          <w:bCs/>
          <w:color w:val="auto"/>
          <w:sz w:val="24"/>
          <w:szCs w:val="24"/>
        </w:rPr>
      </w:pPr>
      <w:r>
        <w:rPr>
          <w:rFonts w:hint="eastAsia" w:ascii="宋体" w:hAnsi="宋体" w:cs="Courier New"/>
          <w:color w:val="auto"/>
          <w:sz w:val="24"/>
          <w:szCs w:val="24"/>
        </w:rPr>
        <w:t xml:space="preserve">4.1 </w:t>
      </w:r>
      <w:r>
        <w:rPr>
          <w:rFonts w:hint="eastAsia" w:ascii="宋体" w:hAnsi="宋体"/>
          <w:color w:val="auto"/>
          <w:sz w:val="24"/>
          <w:szCs w:val="24"/>
        </w:rPr>
        <w:t>由采购人和入围供应商按照合同约定执行。</w:t>
      </w:r>
    </w:p>
    <w:p w14:paraId="7FABF0CE">
      <w:pPr>
        <w:pStyle w:val="94"/>
        <w:spacing w:before="120" w:after="120" w:line="400" w:lineRule="exact"/>
        <w:ind w:firstLine="480"/>
        <w:rPr>
          <w:rFonts w:hAnsi="宋体"/>
          <w:color w:val="auto"/>
          <w:sz w:val="24"/>
          <w:szCs w:val="24"/>
        </w:rPr>
      </w:pPr>
      <w:r>
        <w:rPr>
          <w:rFonts w:hint="eastAsia" w:hAnsi="宋体"/>
          <w:color w:val="auto"/>
          <w:sz w:val="24"/>
          <w:szCs w:val="24"/>
        </w:rPr>
        <w:t>五、框架协议期限</w:t>
      </w:r>
    </w:p>
    <w:p w14:paraId="3F21349A">
      <w:pPr>
        <w:pStyle w:val="94"/>
        <w:spacing w:before="120" w:after="120" w:line="400" w:lineRule="exact"/>
        <w:ind w:firstLine="480"/>
        <w:rPr>
          <w:rFonts w:hAnsi="宋体"/>
          <w:color w:val="auto"/>
          <w:sz w:val="24"/>
          <w:szCs w:val="24"/>
        </w:rPr>
      </w:pPr>
      <w:r>
        <w:rPr>
          <w:rFonts w:hint="eastAsia" w:hAnsi="宋体"/>
          <w:color w:val="auto"/>
          <w:sz w:val="24"/>
          <w:szCs w:val="24"/>
        </w:rPr>
        <w:t>两年（自合同签订之日起至2027年12月31日止）</w:t>
      </w:r>
    </w:p>
    <w:p w14:paraId="67156FB8">
      <w:pPr>
        <w:pStyle w:val="94"/>
        <w:spacing w:before="120" w:after="120" w:line="400" w:lineRule="exact"/>
        <w:ind w:firstLine="480"/>
        <w:rPr>
          <w:rFonts w:hAnsi="宋体"/>
          <w:color w:val="auto"/>
          <w:sz w:val="24"/>
          <w:szCs w:val="24"/>
        </w:rPr>
      </w:pPr>
      <w:r>
        <w:rPr>
          <w:rFonts w:hint="eastAsia" w:hAnsi="宋体"/>
          <w:color w:val="auto"/>
          <w:sz w:val="24"/>
          <w:szCs w:val="24"/>
        </w:rPr>
        <w:t>六、入围供应商的清退和补充规则</w:t>
      </w:r>
    </w:p>
    <w:p w14:paraId="6C522AD4">
      <w:pPr>
        <w:pStyle w:val="94"/>
        <w:spacing w:before="120" w:after="120" w:line="400" w:lineRule="exact"/>
        <w:ind w:firstLine="480"/>
        <w:rPr>
          <w:rFonts w:hAnsi="宋体"/>
          <w:color w:val="auto"/>
          <w:sz w:val="24"/>
          <w:szCs w:val="24"/>
        </w:rPr>
      </w:pPr>
      <w:r>
        <w:rPr>
          <w:rFonts w:hint="eastAsia" w:hAnsi="宋体"/>
          <w:color w:val="auto"/>
          <w:sz w:val="24"/>
          <w:szCs w:val="24"/>
        </w:rPr>
        <w:t>6.1 清退规则 入围供应商存在《政府采购框架协议采购方式管理暂行办法》第十九条规定情形的，尚未签订框架协议的，取消其入围资格；已经签订框架协议的，解除与其签订的框架协议。</w:t>
      </w:r>
    </w:p>
    <w:p w14:paraId="296247F0">
      <w:pPr>
        <w:pStyle w:val="94"/>
        <w:spacing w:before="120" w:after="120" w:line="400" w:lineRule="exact"/>
        <w:ind w:firstLine="480"/>
        <w:rPr>
          <w:rFonts w:hAnsi="宋体"/>
          <w:color w:val="auto"/>
          <w:sz w:val="24"/>
          <w:szCs w:val="24"/>
        </w:rPr>
      </w:pPr>
      <w:r>
        <w:rPr>
          <w:rFonts w:hint="eastAsia" w:hAnsi="宋体"/>
          <w:color w:val="auto"/>
          <w:sz w:val="24"/>
          <w:szCs w:val="24"/>
        </w:rPr>
        <w:t>6.2 补充规则 如出现剩余入围供应商不足入围供应商总数70%且影响框架协议执行的情形时，</w:t>
      </w:r>
      <w:r>
        <w:rPr>
          <w:rFonts w:hint="eastAsia" w:hAnsi="宋体"/>
          <w:color w:val="auto"/>
          <w:sz w:val="24"/>
          <w:szCs w:val="24"/>
          <w:lang w:eastAsia="zh-CN"/>
        </w:rPr>
        <w:t>泰州医药高新技术产业开发区（泰州市高港区）公共资源交易中心</w:t>
      </w:r>
      <w:r>
        <w:rPr>
          <w:rFonts w:hint="eastAsia" w:hAnsi="宋体"/>
          <w:color w:val="auto"/>
          <w:sz w:val="24"/>
          <w:szCs w:val="24"/>
        </w:rPr>
        <w:t>报监管部门同意后，将进行补充征集供应商。补充征集的条件、程序、评审方法与初次征集相同。补充征集遵守原框架协议的有效期。补充征集期间，原框架协议继续履行。</w:t>
      </w:r>
    </w:p>
    <w:p w14:paraId="05223510">
      <w:pPr>
        <w:pStyle w:val="94"/>
        <w:spacing w:before="120" w:after="120" w:line="400" w:lineRule="exact"/>
        <w:ind w:firstLine="480"/>
        <w:rPr>
          <w:rFonts w:hAnsi="宋体"/>
          <w:color w:val="auto"/>
          <w:sz w:val="24"/>
          <w:szCs w:val="24"/>
        </w:rPr>
      </w:pPr>
      <w:r>
        <w:rPr>
          <w:rFonts w:hint="eastAsia" w:hAnsi="宋体"/>
          <w:color w:val="auto"/>
          <w:sz w:val="24"/>
          <w:szCs w:val="24"/>
        </w:rPr>
        <w:t>七、采购合同文本</w:t>
      </w:r>
    </w:p>
    <w:p w14:paraId="68FD934A">
      <w:pPr>
        <w:pStyle w:val="94"/>
        <w:spacing w:before="120" w:after="120" w:line="400" w:lineRule="exact"/>
        <w:ind w:firstLine="480"/>
        <w:rPr>
          <w:rFonts w:hAnsi="宋体"/>
          <w:color w:val="auto"/>
          <w:sz w:val="24"/>
          <w:szCs w:val="24"/>
        </w:rPr>
      </w:pPr>
      <w:r>
        <w:rPr>
          <w:rFonts w:hint="eastAsia" w:hAnsi="宋体"/>
          <w:color w:val="auto"/>
          <w:sz w:val="24"/>
          <w:szCs w:val="24"/>
        </w:rPr>
        <w:t>见“框架协议文本附件1”（乙方在”苏采云”系统中与采购人签订电子采购合同）</w:t>
      </w:r>
    </w:p>
    <w:p w14:paraId="1802733D">
      <w:pPr>
        <w:pStyle w:val="94"/>
        <w:spacing w:before="120" w:after="120" w:line="400" w:lineRule="exact"/>
        <w:ind w:firstLine="480"/>
        <w:rPr>
          <w:rFonts w:hAnsi="宋体"/>
          <w:color w:val="auto"/>
          <w:sz w:val="24"/>
          <w:szCs w:val="24"/>
        </w:rPr>
      </w:pPr>
      <w:r>
        <w:rPr>
          <w:rFonts w:hint="eastAsia" w:hAnsi="宋体"/>
          <w:color w:val="auto"/>
          <w:sz w:val="24"/>
          <w:szCs w:val="24"/>
        </w:rPr>
        <w:t>八、甲乙双方的权利和义务</w:t>
      </w:r>
    </w:p>
    <w:p w14:paraId="66B0D052">
      <w:pPr>
        <w:pStyle w:val="94"/>
        <w:spacing w:line="400" w:lineRule="exact"/>
        <w:ind w:firstLine="480"/>
        <w:rPr>
          <w:rFonts w:hAnsi="宋体"/>
          <w:color w:val="auto"/>
          <w:sz w:val="24"/>
          <w:szCs w:val="24"/>
        </w:rPr>
      </w:pPr>
      <w:r>
        <w:rPr>
          <w:rFonts w:hint="eastAsia" w:hAnsi="宋体"/>
          <w:color w:val="auto"/>
          <w:sz w:val="24"/>
          <w:szCs w:val="24"/>
        </w:rPr>
        <w:t>8.1 甲方的权利</w:t>
      </w:r>
    </w:p>
    <w:p w14:paraId="346B8F18">
      <w:pPr>
        <w:pStyle w:val="94"/>
        <w:spacing w:line="400" w:lineRule="exact"/>
        <w:ind w:firstLine="480"/>
        <w:rPr>
          <w:rFonts w:hAnsi="宋体"/>
          <w:color w:val="auto"/>
          <w:sz w:val="24"/>
          <w:szCs w:val="24"/>
        </w:rPr>
      </w:pPr>
      <w:r>
        <w:rPr>
          <w:rFonts w:hint="eastAsia" w:hAnsi="宋体"/>
          <w:color w:val="auto"/>
          <w:sz w:val="24"/>
          <w:szCs w:val="24"/>
        </w:rPr>
        <w:t>（1）确定框架协议采购需求。</w:t>
      </w:r>
    </w:p>
    <w:p w14:paraId="3321E781">
      <w:pPr>
        <w:pStyle w:val="94"/>
        <w:spacing w:line="400" w:lineRule="exact"/>
        <w:ind w:firstLine="480"/>
        <w:rPr>
          <w:rFonts w:hAnsi="宋体"/>
          <w:color w:val="auto"/>
          <w:sz w:val="24"/>
          <w:szCs w:val="24"/>
        </w:rPr>
      </w:pPr>
      <w:r>
        <w:rPr>
          <w:rFonts w:hint="eastAsia" w:hAnsi="宋体"/>
          <w:color w:val="auto"/>
          <w:sz w:val="24"/>
          <w:szCs w:val="24"/>
        </w:rPr>
        <w:t>（2）确定最高限制单价。</w:t>
      </w:r>
    </w:p>
    <w:p w14:paraId="30B177E6">
      <w:pPr>
        <w:pStyle w:val="94"/>
        <w:spacing w:line="400" w:lineRule="exact"/>
        <w:ind w:firstLine="480"/>
        <w:rPr>
          <w:rFonts w:hAnsi="宋体"/>
          <w:color w:val="auto"/>
          <w:sz w:val="24"/>
          <w:szCs w:val="24"/>
        </w:rPr>
      </w:pPr>
      <w:r>
        <w:rPr>
          <w:rFonts w:hint="eastAsia" w:hAnsi="宋体"/>
          <w:color w:val="auto"/>
          <w:sz w:val="24"/>
          <w:szCs w:val="24"/>
        </w:rPr>
        <w:t>（3）确定框架协议有限期。</w:t>
      </w:r>
    </w:p>
    <w:p w14:paraId="3518B4F1">
      <w:pPr>
        <w:pStyle w:val="94"/>
        <w:spacing w:line="400" w:lineRule="exact"/>
        <w:ind w:firstLine="480"/>
        <w:rPr>
          <w:rFonts w:hAnsi="宋体"/>
          <w:color w:val="auto"/>
          <w:sz w:val="24"/>
          <w:szCs w:val="24"/>
        </w:rPr>
      </w:pPr>
      <w:r>
        <w:rPr>
          <w:rFonts w:hint="eastAsia" w:hAnsi="宋体"/>
          <w:color w:val="auto"/>
          <w:sz w:val="24"/>
          <w:szCs w:val="24"/>
        </w:rPr>
        <w:t>（4）制定统一的采购合同文本供采购人、供应商使用，并明确要求采购人、供应商不得擅自改变框架协议约定的合同实质性条款。</w:t>
      </w:r>
    </w:p>
    <w:p w14:paraId="0D22E655">
      <w:pPr>
        <w:pStyle w:val="94"/>
        <w:spacing w:line="400" w:lineRule="exact"/>
        <w:ind w:firstLine="480"/>
        <w:rPr>
          <w:rFonts w:hAnsi="宋体"/>
          <w:color w:val="auto"/>
          <w:sz w:val="24"/>
          <w:szCs w:val="24"/>
        </w:rPr>
      </w:pPr>
      <w:r>
        <w:rPr>
          <w:rFonts w:hint="eastAsia" w:hAnsi="宋体"/>
          <w:color w:val="auto"/>
          <w:sz w:val="24"/>
          <w:szCs w:val="24"/>
        </w:rPr>
        <w:t xml:space="preserve">（5）乙方存在《政府采购框架协议采购方式管理暂行办法》第十九条第一款规定的情形时，取消入围供应商的入围资格，或解除与其签订的框架协议。 </w:t>
      </w:r>
    </w:p>
    <w:p w14:paraId="0B5F498D">
      <w:pPr>
        <w:pStyle w:val="94"/>
        <w:spacing w:line="400" w:lineRule="exact"/>
        <w:ind w:firstLine="480"/>
        <w:rPr>
          <w:rFonts w:hAnsi="宋体"/>
          <w:color w:val="auto"/>
          <w:sz w:val="24"/>
          <w:szCs w:val="24"/>
        </w:rPr>
      </w:pPr>
      <w:r>
        <w:rPr>
          <w:rFonts w:hint="eastAsia" w:hAnsi="宋体"/>
          <w:color w:val="auto"/>
          <w:sz w:val="24"/>
          <w:szCs w:val="24"/>
        </w:rPr>
        <w:t>（6）在框架协议期内，随时对乙方履约情况进行检查。</w:t>
      </w:r>
    </w:p>
    <w:p w14:paraId="44BD9915">
      <w:pPr>
        <w:pStyle w:val="94"/>
        <w:spacing w:line="400" w:lineRule="exact"/>
        <w:ind w:firstLine="480"/>
        <w:rPr>
          <w:rFonts w:hAnsi="宋体"/>
          <w:color w:val="auto"/>
          <w:sz w:val="24"/>
          <w:szCs w:val="24"/>
        </w:rPr>
      </w:pPr>
      <w:r>
        <w:rPr>
          <w:rFonts w:hint="eastAsia" w:hAnsi="宋体"/>
          <w:color w:val="auto"/>
          <w:sz w:val="24"/>
          <w:szCs w:val="24"/>
        </w:rPr>
        <w:t>8.2 甲方的义务</w:t>
      </w:r>
    </w:p>
    <w:p w14:paraId="05D9AAE4">
      <w:pPr>
        <w:pStyle w:val="159"/>
        <w:shd w:val="clear" w:color="auto" w:fill="FFFFFF"/>
        <w:spacing w:before="0" w:beforeAutospacing="0" w:after="0" w:afterAutospacing="0" w:line="400" w:lineRule="exact"/>
        <w:ind w:firstLine="480"/>
        <w:rPr>
          <w:color w:val="auto"/>
        </w:rPr>
      </w:pPr>
      <w:r>
        <w:rPr>
          <w:rFonts w:hint="eastAsia"/>
          <w:color w:val="auto"/>
        </w:rPr>
        <w:t>（1）为第二阶段合同授予提供工作便利。</w:t>
      </w:r>
      <w:r>
        <w:rPr>
          <w:rFonts w:hint="eastAsia" w:cs="宋体"/>
          <w:color w:val="auto"/>
        </w:rPr>
        <w:t> </w:t>
      </w:r>
    </w:p>
    <w:p w14:paraId="1B73FD5D">
      <w:pPr>
        <w:pStyle w:val="159"/>
        <w:shd w:val="clear" w:color="auto" w:fill="FFFFFF"/>
        <w:spacing w:before="0" w:beforeAutospacing="0" w:after="0" w:afterAutospacing="0" w:line="400" w:lineRule="exact"/>
        <w:ind w:firstLine="480"/>
        <w:rPr>
          <w:color w:val="auto"/>
        </w:rPr>
      </w:pPr>
      <w:r>
        <w:rPr>
          <w:rFonts w:hint="eastAsia"/>
          <w:color w:val="auto"/>
        </w:rPr>
        <w:t>（2）对第二阶段最高限价和需求标准执行情况进行管理。</w:t>
      </w:r>
    </w:p>
    <w:p w14:paraId="73D510BF">
      <w:pPr>
        <w:pStyle w:val="159"/>
        <w:shd w:val="clear" w:color="auto" w:fill="FFFFFF"/>
        <w:spacing w:before="0" w:beforeAutospacing="0" w:after="0" w:afterAutospacing="0" w:line="400" w:lineRule="exact"/>
        <w:ind w:firstLine="480"/>
        <w:rPr>
          <w:color w:val="auto"/>
        </w:rPr>
      </w:pPr>
      <w:r>
        <w:rPr>
          <w:rFonts w:hint="eastAsia"/>
          <w:color w:val="auto"/>
        </w:rPr>
        <w:t>（3）对第二阶段确定成交供应商情况进行管理。</w:t>
      </w:r>
      <w:r>
        <w:rPr>
          <w:rFonts w:hint="eastAsia" w:cs="宋体"/>
          <w:color w:val="auto"/>
        </w:rPr>
        <w:t> </w:t>
      </w:r>
    </w:p>
    <w:p w14:paraId="78442515">
      <w:pPr>
        <w:pStyle w:val="159"/>
        <w:shd w:val="clear" w:color="auto" w:fill="FFFFFF"/>
        <w:spacing w:before="0" w:beforeAutospacing="0" w:after="0" w:afterAutospacing="0" w:line="400" w:lineRule="exact"/>
        <w:ind w:firstLine="480"/>
        <w:rPr>
          <w:color w:val="auto"/>
        </w:rPr>
      </w:pPr>
      <w:r>
        <w:rPr>
          <w:rFonts w:hint="eastAsia"/>
          <w:color w:val="auto"/>
        </w:rPr>
        <w:t>（4）根据框架协议约定，在质量不降低、价格不提高的前提下，对入围供应商因服务升级换代、用新服务替代原入围服务的情形进行审核。</w:t>
      </w:r>
    </w:p>
    <w:p w14:paraId="4B9E8CBF">
      <w:pPr>
        <w:pStyle w:val="159"/>
        <w:shd w:val="clear" w:color="auto" w:fill="FFFFFF"/>
        <w:spacing w:before="0" w:beforeAutospacing="0" w:after="0" w:afterAutospacing="0" w:line="400" w:lineRule="exact"/>
        <w:ind w:firstLine="480"/>
        <w:rPr>
          <w:color w:val="auto"/>
        </w:rPr>
      </w:pPr>
      <w:r>
        <w:rPr>
          <w:rFonts w:hint="eastAsia"/>
          <w:color w:val="auto"/>
        </w:rPr>
        <w:t>（5）建立用户反馈和评价机制，接受采购人和服务对象对入围供应商履行框架协议和采购合同情况的反馈与评价，并将用户反馈和评价情况向采购人和服务对象公开，作为第二阶段直接选定成交供应商的参考。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cs="宋体"/>
          <w:color w:val="auto"/>
        </w:rPr>
        <w:t> </w:t>
      </w:r>
    </w:p>
    <w:p w14:paraId="26B478C3">
      <w:pPr>
        <w:pStyle w:val="159"/>
        <w:shd w:val="clear" w:color="auto" w:fill="FFFFFF"/>
        <w:spacing w:before="0" w:beforeAutospacing="0" w:after="0" w:afterAutospacing="0" w:line="400" w:lineRule="exact"/>
        <w:ind w:firstLine="480"/>
        <w:rPr>
          <w:color w:val="auto"/>
        </w:rPr>
      </w:pPr>
      <w:r>
        <w:rPr>
          <w:rFonts w:hint="eastAsia"/>
          <w:color w:val="auto"/>
        </w:rPr>
        <w:t>（6）公开开放式框架协议的第二阶段成交结果。</w:t>
      </w:r>
      <w:r>
        <w:rPr>
          <w:rFonts w:hint="eastAsia" w:cs="宋体"/>
          <w:color w:val="auto"/>
        </w:rPr>
        <w:t> </w:t>
      </w:r>
    </w:p>
    <w:p w14:paraId="21C88DC6">
      <w:pPr>
        <w:pStyle w:val="159"/>
        <w:shd w:val="clear" w:color="auto" w:fill="FFFFFF"/>
        <w:spacing w:before="0" w:beforeAutospacing="0" w:after="0" w:afterAutospacing="0" w:line="400" w:lineRule="exact"/>
        <w:ind w:firstLine="480"/>
        <w:rPr>
          <w:color w:val="auto"/>
        </w:rPr>
      </w:pPr>
      <w:r>
        <w:rPr>
          <w:rFonts w:hint="eastAsia"/>
          <w:color w:val="auto"/>
        </w:rPr>
        <w:t>（7）办理入围供应商清退和补充相关事宜。</w:t>
      </w:r>
    </w:p>
    <w:p w14:paraId="615871BC">
      <w:pPr>
        <w:pStyle w:val="159"/>
        <w:shd w:val="clear" w:color="auto" w:fill="FFFFFF"/>
        <w:spacing w:before="0" w:beforeAutospacing="0" w:after="0" w:afterAutospacing="0" w:line="360" w:lineRule="exact"/>
        <w:ind w:firstLine="480"/>
        <w:rPr>
          <w:color w:val="auto"/>
        </w:rPr>
      </w:pPr>
      <w:r>
        <w:rPr>
          <w:rFonts w:hint="eastAsia"/>
          <w:color w:val="auto"/>
        </w:rPr>
        <w:t>（8）建立真实完整的框架协议采购档案，妥善保存每项采购活动的采购文件资料。</w:t>
      </w:r>
    </w:p>
    <w:p w14:paraId="21573822">
      <w:pPr>
        <w:pStyle w:val="94"/>
        <w:spacing w:line="360" w:lineRule="exact"/>
        <w:ind w:firstLine="480"/>
        <w:rPr>
          <w:rFonts w:hAnsi="宋体"/>
          <w:color w:val="auto"/>
          <w:sz w:val="24"/>
          <w:szCs w:val="24"/>
        </w:rPr>
      </w:pPr>
      <w:r>
        <w:rPr>
          <w:rFonts w:hint="eastAsia" w:hAnsi="宋体"/>
          <w:color w:val="auto"/>
          <w:sz w:val="24"/>
          <w:szCs w:val="24"/>
        </w:rPr>
        <w:t>8.3 乙方的权利</w:t>
      </w:r>
    </w:p>
    <w:p w14:paraId="17FF59DC">
      <w:pPr>
        <w:pStyle w:val="94"/>
        <w:spacing w:line="360" w:lineRule="exact"/>
        <w:ind w:firstLine="480"/>
        <w:rPr>
          <w:rFonts w:hAnsi="宋体"/>
          <w:color w:val="auto"/>
          <w:sz w:val="24"/>
          <w:szCs w:val="24"/>
        </w:rPr>
      </w:pPr>
      <w:r>
        <w:rPr>
          <w:rFonts w:hint="eastAsia" w:hAnsi="宋体"/>
          <w:color w:val="auto"/>
          <w:sz w:val="24"/>
          <w:szCs w:val="24"/>
        </w:rPr>
        <w:t>（1）乙方具有为采购人提供相关服务的资格。</w:t>
      </w:r>
    </w:p>
    <w:p w14:paraId="4CD9D6EA">
      <w:pPr>
        <w:pStyle w:val="94"/>
        <w:spacing w:line="360" w:lineRule="exact"/>
        <w:ind w:firstLine="480"/>
        <w:rPr>
          <w:rFonts w:hAnsi="宋体"/>
          <w:color w:val="auto"/>
          <w:sz w:val="24"/>
          <w:szCs w:val="24"/>
        </w:rPr>
      </w:pPr>
      <w:r>
        <w:rPr>
          <w:rFonts w:hint="eastAsia" w:hAnsi="宋体"/>
          <w:color w:val="auto"/>
          <w:sz w:val="24"/>
          <w:szCs w:val="24"/>
        </w:rPr>
        <w:t xml:space="preserve">（2）乙方有权拒绝采购人提出的以本次框架协议采购名义购买非入围货物、服务、配件或满足采购人超出响应承诺以外的其他要求。 </w:t>
      </w:r>
    </w:p>
    <w:p w14:paraId="7C9E7995">
      <w:pPr>
        <w:pStyle w:val="94"/>
        <w:spacing w:line="360" w:lineRule="exact"/>
        <w:ind w:firstLine="480"/>
        <w:rPr>
          <w:rFonts w:hAnsi="宋体"/>
          <w:color w:val="auto"/>
          <w:sz w:val="24"/>
          <w:szCs w:val="24"/>
        </w:rPr>
      </w:pPr>
      <w:r>
        <w:rPr>
          <w:rFonts w:hint="eastAsia" w:hAnsi="宋体"/>
          <w:color w:val="auto"/>
          <w:sz w:val="24"/>
          <w:szCs w:val="24"/>
        </w:rPr>
        <w:t xml:space="preserve">（3）对采购人在购买入围服务过程中的不正当要求和违规行为进行投诉，并要求有关部门做出处理。 </w:t>
      </w:r>
    </w:p>
    <w:p w14:paraId="6AEEFF86">
      <w:pPr>
        <w:pStyle w:val="94"/>
        <w:spacing w:line="360" w:lineRule="exact"/>
        <w:ind w:firstLine="480"/>
        <w:rPr>
          <w:rFonts w:hAnsi="宋体"/>
          <w:color w:val="auto"/>
          <w:sz w:val="24"/>
          <w:szCs w:val="24"/>
        </w:rPr>
      </w:pPr>
      <w:r>
        <w:rPr>
          <w:rFonts w:hint="eastAsia" w:hAnsi="宋体"/>
          <w:color w:val="auto"/>
          <w:sz w:val="24"/>
          <w:szCs w:val="24"/>
        </w:rPr>
        <w:t>（4）有权拒绝任何个人以采购人名义按照协议价格购买入围服务和进行现金交易。</w:t>
      </w:r>
    </w:p>
    <w:p w14:paraId="6C24C436">
      <w:pPr>
        <w:pStyle w:val="94"/>
        <w:spacing w:line="360" w:lineRule="exact"/>
        <w:ind w:firstLine="480"/>
        <w:rPr>
          <w:rFonts w:hAnsi="宋体"/>
          <w:color w:val="auto"/>
          <w:sz w:val="24"/>
          <w:szCs w:val="24"/>
        </w:rPr>
      </w:pPr>
      <w:r>
        <w:rPr>
          <w:rFonts w:hint="eastAsia" w:hAnsi="宋体"/>
          <w:color w:val="auto"/>
          <w:sz w:val="24"/>
          <w:szCs w:val="24"/>
        </w:rPr>
        <w:t>8.4 乙方的义务</w:t>
      </w:r>
    </w:p>
    <w:p w14:paraId="125E35E0">
      <w:pPr>
        <w:pStyle w:val="94"/>
        <w:spacing w:line="360" w:lineRule="exact"/>
        <w:ind w:firstLine="480"/>
        <w:rPr>
          <w:rFonts w:hAnsi="宋体"/>
          <w:color w:val="auto"/>
          <w:sz w:val="24"/>
          <w:szCs w:val="24"/>
        </w:rPr>
      </w:pPr>
      <w:r>
        <w:rPr>
          <w:rFonts w:hint="eastAsia" w:hAnsi="宋体"/>
          <w:color w:val="auto"/>
          <w:sz w:val="24"/>
          <w:szCs w:val="24"/>
        </w:rPr>
        <w:t xml:space="preserve">（1）严格执行国家法律法规，严格按照响应文件承诺的价格和服务履约，遵守本合同条款。 </w:t>
      </w:r>
    </w:p>
    <w:p w14:paraId="6703DE93">
      <w:pPr>
        <w:pStyle w:val="145"/>
        <w:spacing w:line="360" w:lineRule="exact"/>
        <w:ind w:firstLine="480"/>
        <w:rPr>
          <w:rFonts w:hAnsi="宋体"/>
          <w:i/>
          <w:color w:val="auto"/>
          <w:sz w:val="24"/>
          <w:szCs w:val="24"/>
        </w:rPr>
      </w:pPr>
      <w:r>
        <w:rPr>
          <w:rFonts w:hint="eastAsia" w:hAnsi="宋体"/>
          <w:color w:val="auto"/>
          <w:sz w:val="24"/>
          <w:szCs w:val="24"/>
        </w:rPr>
        <w:t>（2）乙方应当符合《政府采购法》第二十二条第一款的规定。</w:t>
      </w:r>
    </w:p>
    <w:p w14:paraId="723818B5">
      <w:pPr>
        <w:pStyle w:val="94"/>
        <w:spacing w:line="360" w:lineRule="exact"/>
        <w:ind w:firstLine="480"/>
        <w:rPr>
          <w:rFonts w:hAnsi="宋体"/>
          <w:color w:val="auto"/>
          <w:sz w:val="24"/>
          <w:szCs w:val="24"/>
        </w:rPr>
      </w:pPr>
      <w:r>
        <w:rPr>
          <w:rFonts w:hint="eastAsia" w:hAnsi="宋体"/>
          <w:color w:val="auto"/>
          <w:sz w:val="24"/>
          <w:szCs w:val="24"/>
        </w:rPr>
        <w:t xml:space="preserve">（3）随时接受并配合甲方的监督检查，并配合财政部门对采购人和其他入围供应商对框架协议执行情况进行监督，发现违规违约情形的，及时向财政部门报告。 </w:t>
      </w:r>
    </w:p>
    <w:p w14:paraId="3D0C1C7E">
      <w:pPr>
        <w:pStyle w:val="94"/>
        <w:spacing w:line="360" w:lineRule="exact"/>
        <w:ind w:firstLine="480"/>
        <w:rPr>
          <w:rFonts w:hAnsi="宋体"/>
          <w:color w:val="auto"/>
          <w:sz w:val="24"/>
          <w:szCs w:val="24"/>
        </w:rPr>
      </w:pPr>
      <w:r>
        <w:rPr>
          <w:rFonts w:hint="eastAsia" w:hAnsi="宋体"/>
          <w:color w:val="auto"/>
          <w:sz w:val="24"/>
          <w:szCs w:val="24"/>
        </w:rPr>
        <w:t xml:space="preserve">（4）在框架协议有效期内，按照不高于协议价格的价格，向采购人提供相关服务。 </w:t>
      </w:r>
    </w:p>
    <w:p w14:paraId="5AD6265E">
      <w:pPr>
        <w:pStyle w:val="94"/>
        <w:spacing w:line="360" w:lineRule="exact"/>
        <w:ind w:firstLine="480"/>
        <w:rPr>
          <w:rFonts w:hAnsi="宋体"/>
          <w:color w:val="auto"/>
          <w:sz w:val="24"/>
          <w:szCs w:val="24"/>
        </w:rPr>
      </w:pPr>
      <w:r>
        <w:rPr>
          <w:rFonts w:hint="eastAsia" w:hAnsi="宋体"/>
          <w:color w:val="auto"/>
          <w:sz w:val="24"/>
          <w:szCs w:val="24"/>
        </w:rPr>
        <w:t>（5）框架协议期内，在质量不降低、价格不提高的前提下，乙方如出现因服务升级换代，需用新服务替代原入围服务情形时，必须在”苏采云”系统中向甲方提出申请。</w:t>
      </w:r>
    </w:p>
    <w:p w14:paraId="175D4F53">
      <w:pPr>
        <w:spacing w:before="145" w:after="145" w:line="360" w:lineRule="exact"/>
        <w:ind w:firstLine="480"/>
        <w:rPr>
          <w:rFonts w:ascii="宋体" w:hAnsi="宋体"/>
          <w:color w:val="auto"/>
          <w:sz w:val="24"/>
          <w:szCs w:val="24"/>
        </w:rPr>
      </w:pPr>
      <w:r>
        <w:rPr>
          <w:rFonts w:hint="eastAsia" w:ascii="宋体" w:hAnsi="宋体"/>
          <w:color w:val="auto"/>
          <w:sz w:val="24"/>
          <w:szCs w:val="24"/>
        </w:rPr>
        <w:t>九、税费</w:t>
      </w:r>
    </w:p>
    <w:p w14:paraId="063E0066">
      <w:pPr>
        <w:spacing w:before="145" w:after="145" w:line="360" w:lineRule="exact"/>
        <w:ind w:firstLine="480"/>
        <w:rPr>
          <w:rFonts w:ascii="宋体" w:hAnsi="宋体"/>
          <w:color w:val="auto"/>
          <w:sz w:val="24"/>
          <w:szCs w:val="24"/>
        </w:rPr>
      </w:pPr>
      <w:r>
        <w:rPr>
          <w:rFonts w:hint="eastAsia" w:ascii="宋体" w:hAnsi="宋体"/>
          <w:color w:val="auto"/>
          <w:sz w:val="24"/>
          <w:szCs w:val="24"/>
        </w:rPr>
        <w:t>9.1本框架协议执行中相关的一切税费均由乙方负担。</w:t>
      </w:r>
    </w:p>
    <w:p w14:paraId="34B290EC">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十、协议的解释</w:t>
      </w:r>
    </w:p>
    <w:p w14:paraId="26BBE918">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10.1任何一方对本协议及其附件的解释均应遵循诚实信用原则，依照本协议签订时有效的中华人民共和国的法律、法规以及人们通常的理解进行。</w:t>
      </w:r>
    </w:p>
    <w:p w14:paraId="541F4182">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10.2本协议标题仅供查阅方便，并非对本协议的诠释或解释，本协议中以日表述的时间期限均指公历日。</w:t>
      </w:r>
    </w:p>
    <w:p w14:paraId="00ACF3D4">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10.3对本协议的任何解释均应以书面做出。</w:t>
      </w:r>
    </w:p>
    <w:p w14:paraId="305B52E0">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十一、争议的解决</w:t>
      </w:r>
    </w:p>
    <w:p w14:paraId="5ED84BFB">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11.1在执行本协议中发生的与本协议有关的争端，甲乙双方应通过友好协商解决，经协商在60天内不能达成协议时，甲乙双方同意将争议递交泰州市仲裁委员会按照该会仲裁规则进行仲裁。仲裁裁决是终局的，对双方均有约束力。</w:t>
      </w:r>
    </w:p>
    <w:p w14:paraId="67F4CF52">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11.2除另有裁决外，仲裁费用应由败诉方负担。</w:t>
      </w:r>
    </w:p>
    <w:p w14:paraId="25CFB607">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11.3在仲裁期间，除正在进行的仲裁部分外，协议其他部分继续执行。</w:t>
      </w:r>
    </w:p>
    <w:p w14:paraId="26BDACA7">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十二、协议的终止</w:t>
      </w:r>
    </w:p>
    <w:p w14:paraId="0BB42FCF">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12.1本协议有效期为协议签订之日起至2027年12月31日止。协议期内，任何一方不得擅自终止协议，否则应承担所造成的一切损失。如乙方需退出协议，可按征集公告要求，申请退出后入围资格自动取消。协议期满后，本协议终止。【注：</w:t>
      </w:r>
      <w:r>
        <w:rPr>
          <w:rFonts w:hint="eastAsia" w:ascii="宋体" w:hAnsi="宋体" w:cs="宋体"/>
          <w:color w:val="auto"/>
          <w:sz w:val="24"/>
          <w:szCs w:val="24"/>
          <w:u w:val="single"/>
        </w:rPr>
        <w:t>本项目框架协议的期限暂定为2年。在本框架协议期内，如遇政策变动或框架协议征集要求、流程、方式等发生变化（包括但不限于系统平台升级引起的重大变动）等情形，本框架协议不能满足本项目服务要求的，本协议自动取消</w:t>
      </w:r>
      <w:r>
        <w:rPr>
          <w:rFonts w:hint="eastAsia" w:ascii="宋体" w:hAnsi="宋体" w:cs="宋体"/>
          <w:color w:val="auto"/>
          <w:sz w:val="24"/>
          <w:szCs w:val="24"/>
        </w:rPr>
        <w:t>】</w:t>
      </w:r>
    </w:p>
    <w:p w14:paraId="57FD7174">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12.2出现下列情况时本协议自行终止：</w:t>
      </w:r>
    </w:p>
    <w:p w14:paraId="75E7EEEA">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12.2.1本协议正常履行完毕；</w:t>
      </w:r>
    </w:p>
    <w:p w14:paraId="2E69FC3D">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12.2.2甲乙双方协议终止本协议的履行；</w:t>
      </w:r>
    </w:p>
    <w:p w14:paraId="538B5664">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12.2.3不可抗力导致本协议无法履行或履行不必要时；</w:t>
      </w:r>
    </w:p>
    <w:p w14:paraId="152B898E">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12.2.4一方不履行协议条款，造成另一方无法执行协议，协商又不能求得解决，责任方赔偿损失后，协议终止。</w:t>
      </w:r>
    </w:p>
    <w:p w14:paraId="696AA031">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12.3除本协议另有约定外，发生任何以下一种情况，甲方有权解除本协议，对于由此给乙方造成的损失甲方不承担赔偿责任，对于由此给甲方造成的损失，乙方应负赔偿责任：</w:t>
      </w:r>
    </w:p>
    <w:p w14:paraId="59EA9FCA">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12.3.1乙方设备设施发生重大变化，不满足征集公告提出的要求或者不具备接待能力的。</w:t>
      </w:r>
    </w:p>
    <w:p w14:paraId="70E79FB7">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十三、法律适用</w:t>
      </w:r>
    </w:p>
    <w:p w14:paraId="600E1099">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本协议及附件的订立、效力、解释、履行、争议的解决等适用本协议签订时有效的中华人民共和国法律、法规的有关规定。</w:t>
      </w:r>
    </w:p>
    <w:p w14:paraId="704C5A00">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十四、权力的保留</w:t>
      </w:r>
    </w:p>
    <w:p w14:paraId="63EAE613">
      <w:pPr>
        <w:spacing w:line="520" w:lineRule="exact"/>
        <w:ind w:firstLine="482"/>
        <w:rPr>
          <w:rFonts w:ascii="宋体" w:hAnsi="宋体" w:cs="宋体"/>
          <w:color w:val="auto"/>
          <w:sz w:val="24"/>
          <w:szCs w:val="24"/>
        </w:rPr>
      </w:pPr>
      <w:r>
        <w:rPr>
          <w:rFonts w:hint="eastAsia" w:ascii="宋体" w:hAnsi="宋体" w:cs="宋体"/>
          <w:color w:val="auto"/>
          <w:sz w:val="24"/>
          <w:szCs w:val="24"/>
        </w:rPr>
        <w:t>14.1任何一方没有行使其权利或没有就违约方的违法行为采取任何行动，不应被视为是对其权利的放弃或对追究其他各方违约责任权利的放弃。任何一方放弃针对违约方的某种权利，或放弃追究违约方的某种责任，不应视为对其他权利或追究其他责任的放弃。</w:t>
      </w:r>
    </w:p>
    <w:p w14:paraId="2746390D">
      <w:pPr>
        <w:spacing w:line="520" w:lineRule="exact"/>
        <w:ind w:firstLine="482"/>
        <w:rPr>
          <w:rFonts w:ascii="宋体" w:hAnsi="宋体" w:cs="宋体"/>
          <w:color w:val="auto"/>
          <w:sz w:val="24"/>
          <w:szCs w:val="24"/>
        </w:rPr>
      </w:pPr>
      <w:r>
        <w:rPr>
          <w:rFonts w:hint="eastAsia" w:ascii="宋体" w:hAnsi="宋体" w:cs="宋体"/>
          <w:color w:val="auto"/>
          <w:sz w:val="24"/>
          <w:szCs w:val="24"/>
        </w:rPr>
        <w:t>14.2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p>
    <w:p w14:paraId="18D2BF6C">
      <w:pPr>
        <w:spacing w:line="520" w:lineRule="exact"/>
        <w:ind w:firstLine="482"/>
        <w:rPr>
          <w:rFonts w:ascii="宋体" w:hAnsi="宋体" w:cs="宋体"/>
          <w:color w:val="auto"/>
          <w:sz w:val="24"/>
          <w:szCs w:val="24"/>
        </w:rPr>
      </w:pPr>
      <w:r>
        <w:rPr>
          <w:rFonts w:hint="eastAsia" w:ascii="宋体" w:hAnsi="宋体" w:cs="宋体"/>
          <w:color w:val="auto"/>
          <w:sz w:val="24"/>
          <w:szCs w:val="24"/>
        </w:rPr>
        <w:t>14.3在本协议履行期间，因中国法律、法规、政策的变化致使本协议的部分条款相冲突、无效或失去可强制执行效力时，甲乙双方应尽快修改本协议中相冲突或无效或失去可强制执行效力的条款。</w:t>
      </w:r>
    </w:p>
    <w:p w14:paraId="023D199B">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十五、主导语言与计量单位</w:t>
      </w:r>
    </w:p>
    <w:p w14:paraId="733F063E">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15.1协议书写应用中文。甲乙双方所有的来往信函，以及协议有关的文件均应以中文书写。</w:t>
      </w:r>
    </w:p>
    <w:p w14:paraId="1A3D23EF">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15.2除协议另有规定外，计量单位均使用中华人民共和国法定计量单位。</w:t>
      </w:r>
    </w:p>
    <w:p w14:paraId="05A94800">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十六、协议修改</w:t>
      </w:r>
    </w:p>
    <w:p w14:paraId="7DFF329C">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16.1对于本协议的未尽事宜，需进行修改、补充或完善的，甲乙双方必须就所修改的内容签订书面的协议修改书，作为本协议的补充协议。</w:t>
      </w:r>
    </w:p>
    <w:p w14:paraId="4BD462A3">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16.2补充协议与本协议具有同等法律效力。</w:t>
      </w:r>
    </w:p>
    <w:p w14:paraId="7C857CF2">
      <w:pPr>
        <w:spacing w:line="520" w:lineRule="exact"/>
        <w:ind w:firstLine="480" w:firstLineChars="200"/>
        <w:rPr>
          <w:rFonts w:ascii="宋体" w:hAnsi="宋体" w:cs="宋体"/>
          <w:bCs/>
          <w:color w:val="auto"/>
          <w:sz w:val="24"/>
          <w:szCs w:val="24"/>
        </w:rPr>
      </w:pPr>
      <w:r>
        <w:rPr>
          <w:rFonts w:hint="eastAsia" w:ascii="宋体" w:hAnsi="宋体" w:cs="宋体"/>
          <w:bCs/>
          <w:color w:val="auto"/>
          <w:sz w:val="24"/>
          <w:szCs w:val="24"/>
        </w:rPr>
        <w:t>十七、协议生效及其他</w:t>
      </w:r>
    </w:p>
    <w:p w14:paraId="277867D4">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17.1本项目不再签订书面框架协议，发布入围结果公告，视为签订框架协议。</w:t>
      </w:r>
    </w:p>
    <w:p w14:paraId="17F1C9B1">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17.2本协议中的附件均为本协议不可分割的部分，与本协议具有同等的法律效力。</w:t>
      </w:r>
    </w:p>
    <w:p w14:paraId="5FFEEBA7">
      <w:pPr>
        <w:spacing w:line="520" w:lineRule="exact"/>
        <w:ind w:firstLine="480" w:firstLineChars="200"/>
        <w:rPr>
          <w:rFonts w:ascii="宋体" w:hAnsi="宋体" w:cs="宋体"/>
          <w:color w:val="auto"/>
          <w:sz w:val="24"/>
          <w:szCs w:val="24"/>
        </w:rPr>
      </w:pPr>
      <w:r>
        <w:rPr>
          <w:rFonts w:hint="eastAsia" w:ascii="宋体" w:hAnsi="宋体" w:cs="宋体"/>
          <w:color w:val="auto"/>
          <w:sz w:val="24"/>
          <w:szCs w:val="24"/>
        </w:rPr>
        <w:t>17.3征集公告、申请文件、框架协议条款及入围通知书，乙方在申请、评审过程中所作其它有关承诺、声明、书面澄清等均为协议不可分割的部分，与主协议具有同等法律效力。</w:t>
      </w:r>
    </w:p>
    <w:p w14:paraId="009E1990">
      <w:pPr>
        <w:pStyle w:val="94"/>
        <w:spacing w:before="120" w:after="120" w:line="360" w:lineRule="exact"/>
        <w:ind w:firstLine="480"/>
        <w:rPr>
          <w:rFonts w:hAnsi="宋体"/>
          <w:color w:val="auto"/>
          <w:sz w:val="24"/>
          <w:szCs w:val="24"/>
        </w:rPr>
      </w:pPr>
      <w:r>
        <w:rPr>
          <w:rFonts w:hint="eastAsia" w:hAnsi="宋体"/>
          <w:color w:val="auto"/>
          <w:sz w:val="24"/>
          <w:szCs w:val="24"/>
        </w:rPr>
        <w:t>17.4本框架协议文本经甲乙双方法定代表人或授权委托代表人签字并加盖单位公章后生效。</w:t>
      </w:r>
    </w:p>
    <w:p w14:paraId="617E7089">
      <w:pPr>
        <w:pStyle w:val="94"/>
        <w:spacing w:before="120" w:after="120" w:line="360" w:lineRule="exact"/>
        <w:ind w:firstLine="480"/>
        <w:rPr>
          <w:rFonts w:hAnsi="宋体"/>
          <w:color w:val="auto"/>
          <w:sz w:val="24"/>
          <w:szCs w:val="24"/>
        </w:rPr>
      </w:pPr>
      <w:r>
        <w:rPr>
          <w:rFonts w:hint="eastAsia" w:hAnsi="宋体"/>
          <w:color w:val="auto"/>
          <w:sz w:val="24"/>
          <w:szCs w:val="24"/>
        </w:rPr>
        <w:t>17.5本框架协议文本未尽事宜，遵照《民法典》、《政府采购法》有关条文执行。</w:t>
      </w:r>
    </w:p>
    <w:p w14:paraId="0D555D0E">
      <w:pPr>
        <w:pStyle w:val="94"/>
        <w:spacing w:before="120" w:after="120" w:line="360" w:lineRule="exact"/>
        <w:ind w:firstLine="480"/>
        <w:rPr>
          <w:rFonts w:hAnsi="宋体"/>
          <w:color w:val="auto"/>
          <w:sz w:val="24"/>
          <w:szCs w:val="24"/>
        </w:rPr>
      </w:pPr>
      <w:r>
        <w:rPr>
          <w:rFonts w:hint="eastAsia" w:hAnsi="宋体"/>
          <w:color w:val="auto"/>
          <w:sz w:val="24"/>
          <w:szCs w:val="24"/>
        </w:rPr>
        <w:t>17.6 本框架协议文本经甲乙双方法定代表人或授权委托代表人签字并加盖单位公章后生效。</w:t>
      </w:r>
    </w:p>
    <w:p w14:paraId="6CEFF69B">
      <w:pPr>
        <w:pStyle w:val="94"/>
        <w:spacing w:before="120" w:after="120" w:line="360" w:lineRule="exact"/>
        <w:ind w:firstLine="480"/>
        <w:rPr>
          <w:rFonts w:hAnsi="宋体"/>
          <w:color w:val="auto"/>
          <w:sz w:val="24"/>
          <w:szCs w:val="24"/>
        </w:rPr>
      </w:pPr>
      <w:r>
        <w:rPr>
          <w:rFonts w:hint="eastAsia" w:hAnsi="宋体"/>
          <w:color w:val="auto"/>
          <w:sz w:val="24"/>
          <w:szCs w:val="24"/>
        </w:rPr>
        <w:t>17.7本框架协议文本未尽事宜，遵照《民法典》、《政府采购法》有关条文执行。</w:t>
      </w:r>
    </w:p>
    <w:p w14:paraId="2197C691">
      <w:pPr>
        <w:pStyle w:val="94"/>
        <w:spacing w:before="120" w:after="120" w:line="360" w:lineRule="exact"/>
        <w:ind w:firstLine="480"/>
        <w:rPr>
          <w:rFonts w:hAnsi="宋体"/>
          <w:color w:val="auto"/>
          <w:sz w:val="24"/>
          <w:szCs w:val="24"/>
        </w:rPr>
      </w:pPr>
      <w:r>
        <w:rPr>
          <w:rFonts w:hint="eastAsia" w:hAnsi="宋体"/>
          <w:color w:val="auto"/>
          <w:sz w:val="24"/>
          <w:szCs w:val="24"/>
        </w:rPr>
        <w:t>17.8本框架协议文本正本一式两份，具有同等法律效力，甲方、乙方各执一份。</w:t>
      </w:r>
    </w:p>
    <w:p w14:paraId="1791A13E">
      <w:pPr>
        <w:pStyle w:val="94"/>
        <w:spacing w:before="120" w:after="120" w:line="360" w:lineRule="exact"/>
        <w:ind w:firstLine="480"/>
        <w:rPr>
          <w:rFonts w:hAnsi="宋体"/>
          <w:color w:val="auto"/>
          <w:sz w:val="24"/>
          <w:szCs w:val="24"/>
        </w:rPr>
      </w:pPr>
    </w:p>
    <w:p w14:paraId="6F1F82B8">
      <w:pPr>
        <w:pStyle w:val="94"/>
        <w:spacing w:before="120" w:after="120" w:line="360" w:lineRule="exact"/>
        <w:ind w:firstLine="480"/>
        <w:rPr>
          <w:rFonts w:hAnsi="宋体"/>
          <w:color w:val="auto"/>
          <w:sz w:val="24"/>
          <w:szCs w:val="24"/>
        </w:rPr>
      </w:pPr>
    </w:p>
    <w:p w14:paraId="28A18C2A">
      <w:pPr>
        <w:pStyle w:val="94"/>
        <w:spacing w:before="120" w:after="120" w:line="360" w:lineRule="exact"/>
        <w:ind w:firstLine="480"/>
        <w:rPr>
          <w:rFonts w:hAnsi="宋体"/>
          <w:color w:val="auto"/>
          <w:sz w:val="24"/>
          <w:szCs w:val="24"/>
        </w:rPr>
      </w:pPr>
    </w:p>
    <w:p w14:paraId="584468F1">
      <w:pPr>
        <w:pStyle w:val="94"/>
        <w:spacing w:before="120" w:after="120" w:line="360" w:lineRule="exact"/>
        <w:ind w:firstLine="480"/>
        <w:rPr>
          <w:rFonts w:hAnsi="宋体"/>
          <w:color w:val="auto"/>
          <w:sz w:val="24"/>
          <w:szCs w:val="24"/>
        </w:rPr>
      </w:pPr>
    </w:p>
    <w:p w14:paraId="1FBE701E">
      <w:pPr>
        <w:pStyle w:val="94"/>
        <w:spacing w:before="120" w:after="120" w:line="360" w:lineRule="exact"/>
        <w:ind w:firstLine="480"/>
        <w:rPr>
          <w:rFonts w:hAnsi="宋体"/>
          <w:color w:val="auto"/>
          <w:sz w:val="24"/>
          <w:szCs w:val="24"/>
        </w:rPr>
      </w:pPr>
    </w:p>
    <w:p w14:paraId="527C30C8">
      <w:pPr>
        <w:pStyle w:val="94"/>
        <w:spacing w:before="120" w:after="120" w:line="360" w:lineRule="exact"/>
        <w:ind w:firstLine="480"/>
        <w:rPr>
          <w:rFonts w:hAnsi="宋体"/>
          <w:color w:val="auto"/>
          <w:sz w:val="24"/>
          <w:szCs w:val="24"/>
        </w:rPr>
      </w:pPr>
    </w:p>
    <w:p w14:paraId="07124059">
      <w:pPr>
        <w:pStyle w:val="94"/>
        <w:spacing w:before="120" w:after="120" w:line="360" w:lineRule="exact"/>
        <w:ind w:firstLine="480"/>
        <w:rPr>
          <w:rFonts w:hAnsi="宋体"/>
          <w:color w:val="auto"/>
          <w:sz w:val="24"/>
          <w:szCs w:val="24"/>
        </w:rPr>
      </w:pPr>
      <w:r>
        <w:rPr>
          <w:rFonts w:hint="eastAsia" w:hAnsi="宋体"/>
          <w:color w:val="auto"/>
          <w:sz w:val="24"/>
          <w:szCs w:val="24"/>
        </w:rPr>
        <w:t xml:space="preserve">甲方：                                        乙方： </w:t>
      </w:r>
    </w:p>
    <w:p w14:paraId="4A454DB8">
      <w:pPr>
        <w:pStyle w:val="94"/>
        <w:spacing w:before="120" w:after="120" w:line="360" w:lineRule="exact"/>
        <w:ind w:firstLine="480"/>
        <w:rPr>
          <w:rFonts w:hAnsi="宋体"/>
          <w:color w:val="auto"/>
          <w:sz w:val="24"/>
          <w:szCs w:val="24"/>
        </w:rPr>
      </w:pPr>
      <w:r>
        <w:rPr>
          <w:rFonts w:hint="eastAsia" w:hAnsi="宋体"/>
          <w:color w:val="auto"/>
          <w:sz w:val="24"/>
          <w:szCs w:val="24"/>
        </w:rPr>
        <w:t xml:space="preserve">地址：                                        地址： </w:t>
      </w:r>
    </w:p>
    <w:p w14:paraId="281AA9CA">
      <w:pPr>
        <w:pStyle w:val="94"/>
        <w:spacing w:before="120" w:after="120" w:line="360" w:lineRule="exact"/>
        <w:ind w:firstLine="480"/>
        <w:rPr>
          <w:rFonts w:hAnsi="宋体"/>
          <w:color w:val="auto"/>
          <w:sz w:val="24"/>
          <w:szCs w:val="24"/>
        </w:rPr>
      </w:pPr>
      <w:r>
        <w:rPr>
          <w:rFonts w:hint="eastAsia" w:hAnsi="宋体"/>
          <w:color w:val="auto"/>
          <w:sz w:val="24"/>
          <w:szCs w:val="24"/>
        </w:rPr>
        <w:t>法定代表人或授权代表：                        法定代表人或授权代表：</w:t>
      </w:r>
    </w:p>
    <w:p w14:paraId="0847438D">
      <w:pPr>
        <w:pStyle w:val="94"/>
        <w:spacing w:before="120" w:after="120" w:line="360" w:lineRule="exact"/>
        <w:ind w:firstLine="480"/>
        <w:rPr>
          <w:rFonts w:hAnsi="宋体"/>
          <w:color w:val="auto"/>
          <w:sz w:val="24"/>
          <w:szCs w:val="24"/>
        </w:rPr>
      </w:pPr>
      <w:r>
        <w:rPr>
          <w:rFonts w:hint="eastAsia" w:hAnsi="宋体"/>
          <w:color w:val="auto"/>
          <w:sz w:val="24"/>
          <w:szCs w:val="24"/>
        </w:rPr>
        <w:t xml:space="preserve">联系电话：                                    联系电话： </w:t>
      </w:r>
    </w:p>
    <w:p w14:paraId="27BB204E">
      <w:pPr>
        <w:pStyle w:val="94"/>
        <w:spacing w:before="120" w:after="120" w:line="360" w:lineRule="exact"/>
        <w:ind w:firstLine="480"/>
        <w:rPr>
          <w:rFonts w:hAnsi="宋体"/>
          <w:color w:val="auto"/>
          <w:sz w:val="24"/>
          <w:szCs w:val="24"/>
        </w:rPr>
      </w:pPr>
      <w:r>
        <w:rPr>
          <w:rFonts w:hint="eastAsia" w:hAnsi="宋体"/>
          <w:color w:val="auto"/>
          <w:sz w:val="24"/>
          <w:szCs w:val="24"/>
        </w:rPr>
        <w:t xml:space="preserve">         </w:t>
      </w:r>
    </w:p>
    <w:p w14:paraId="38CA3394">
      <w:pPr>
        <w:pStyle w:val="94"/>
        <w:spacing w:before="120" w:after="120" w:line="360" w:lineRule="exact"/>
        <w:ind w:firstLine="480"/>
        <w:jc w:val="center"/>
        <w:rPr>
          <w:rFonts w:hAnsi="宋体"/>
          <w:color w:val="auto"/>
          <w:sz w:val="24"/>
          <w:szCs w:val="24"/>
        </w:rPr>
      </w:pPr>
      <w:r>
        <w:rPr>
          <w:rFonts w:hint="eastAsia" w:hAnsi="宋体"/>
          <w:color w:val="auto"/>
          <w:sz w:val="24"/>
          <w:szCs w:val="24"/>
        </w:rPr>
        <w:t xml:space="preserve">                                  签订日期：      年    月   日</w:t>
      </w:r>
      <w:bookmarkEnd w:id="122"/>
      <w:bookmarkEnd w:id="123"/>
      <w:bookmarkEnd w:id="124"/>
      <w:bookmarkStart w:id="125" w:name="_Hlt16619369"/>
      <w:bookmarkEnd w:id="125"/>
      <w:bookmarkStart w:id="126" w:name="_Hlt16619350"/>
      <w:bookmarkStart w:id="127" w:name="_Toc20823346"/>
      <w:bookmarkStart w:id="128" w:name="_Toc16938590"/>
      <w:bookmarkStart w:id="129" w:name="_Toc120614244"/>
      <w:bookmarkStart w:id="130" w:name="_Toc479757211"/>
      <w:bookmarkStart w:id="131" w:name="_Toc462564139"/>
    </w:p>
    <w:p w14:paraId="15A99888">
      <w:pPr>
        <w:spacing w:line="360" w:lineRule="exact"/>
        <w:rPr>
          <w:rFonts w:ascii="宋体" w:hAnsi="宋体"/>
          <w:color w:val="auto"/>
          <w:sz w:val="21"/>
          <w:szCs w:val="21"/>
        </w:rPr>
      </w:pPr>
      <w:r>
        <w:rPr>
          <w:rFonts w:hint="eastAsia" w:ascii="宋体" w:hAnsi="宋体"/>
          <w:color w:val="auto"/>
          <w:sz w:val="24"/>
          <w:szCs w:val="24"/>
        </w:rPr>
        <w:br w:type="page" w:clear="all"/>
      </w:r>
      <w:r>
        <w:rPr>
          <w:rFonts w:hint="eastAsia" w:ascii="宋体" w:hAnsi="宋体" w:cs="宋体"/>
          <w:color w:val="auto"/>
          <w:sz w:val="21"/>
          <w:szCs w:val="21"/>
        </w:rPr>
        <w:t>采购合同文本：</w:t>
      </w:r>
    </w:p>
    <w:p w14:paraId="4F0C3C27">
      <w:pPr>
        <w:rPr>
          <w:rFonts w:ascii="宋体" w:hAnsi="宋体" w:cs="宋体"/>
          <w:color w:val="auto"/>
          <w:sz w:val="21"/>
          <w:szCs w:val="21"/>
        </w:rPr>
      </w:pPr>
    </w:p>
    <w:p w14:paraId="1F3E33AC">
      <w:pPr>
        <w:rPr>
          <w:rFonts w:ascii="宋体" w:hAnsi="宋体" w:cs="宋体"/>
          <w:color w:val="auto"/>
          <w:sz w:val="21"/>
          <w:szCs w:val="21"/>
        </w:rPr>
      </w:pPr>
      <w:r>
        <w:rPr>
          <w:rFonts w:hint="eastAsia" w:ascii="宋体" w:hAnsi="宋体" w:cs="宋体"/>
          <w:color w:val="auto"/>
          <w:sz w:val="21"/>
          <w:szCs w:val="21"/>
        </w:rPr>
        <w:t xml:space="preserve">附件一： </w:t>
      </w:r>
    </w:p>
    <w:p w14:paraId="66B72C9F">
      <w:pPr>
        <w:spacing w:line="500" w:lineRule="exact"/>
        <w:jc w:val="center"/>
        <w:rPr>
          <w:rFonts w:ascii="黑体" w:hAnsi="黑体" w:eastAsia="黑体" w:cs="宋体"/>
          <w:bCs/>
          <w:color w:val="auto"/>
          <w:sz w:val="30"/>
          <w:szCs w:val="30"/>
        </w:rPr>
      </w:pPr>
      <w:r>
        <w:rPr>
          <w:rFonts w:hint="eastAsia" w:ascii="黑体" w:hAnsi="黑体" w:eastAsia="黑体" w:cs="宋体"/>
          <w:bCs/>
          <w:color w:val="auto"/>
          <w:sz w:val="30"/>
          <w:szCs w:val="30"/>
        </w:rPr>
        <w:t>公务用车维修费用执行价格一览表</w:t>
      </w:r>
    </w:p>
    <w:p w14:paraId="52A6A831">
      <w:pPr>
        <w:spacing w:line="500" w:lineRule="exact"/>
        <w:jc w:val="center"/>
        <w:rPr>
          <w:rFonts w:ascii="宋体" w:hAnsi="宋体" w:cs="宋体"/>
          <w:color w:val="auto"/>
          <w:sz w:val="21"/>
          <w:szCs w:val="21"/>
        </w:rPr>
      </w:pPr>
    </w:p>
    <w:tbl>
      <w:tblPr>
        <w:tblStyle w:val="30"/>
        <w:tblW w:w="9402" w:type="dxa"/>
        <w:tblInd w:w="-330" w:type="dxa"/>
        <w:tblLayout w:type="fixed"/>
        <w:tblCellMar>
          <w:top w:w="15" w:type="dxa"/>
          <w:left w:w="15" w:type="dxa"/>
          <w:bottom w:w="0" w:type="dxa"/>
          <w:right w:w="15" w:type="dxa"/>
        </w:tblCellMar>
      </w:tblPr>
      <w:tblGrid>
        <w:gridCol w:w="640"/>
        <w:gridCol w:w="1601"/>
        <w:gridCol w:w="1399"/>
        <w:gridCol w:w="1381"/>
        <w:gridCol w:w="2070"/>
        <w:gridCol w:w="2311"/>
      </w:tblGrid>
      <w:tr w14:paraId="1D2270DF">
        <w:tblPrEx>
          <w:tblCellMar>
            <w:top w:w="15" w:type="dxa"/>
            <w:left w:w="15" w:type="dxa"/>
            <w:bottom w:w="0" w:type="dxa"/>
            <w:right w:w="15" w:type="dxa"/>
          </w:tblCellMar>
        </w:tblPrEx>
        <w:trPr>
          <w:trHeight w:val="508" w:hRule="atLeast"/>
        </w:trPr>
        <w:tc>
          <w:tcPr>
            <w:tcW w:w="640"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577A840">
            <w:pPr>
              <w:jc w:val="center"/>
              <w:rPr>
                <w:rFonts w:ascii="宋体" w:hAnsi="宋体" w:cs="宋体"/>
                <w:color w:val="auto"/>
                <w:sz w:val="21"/>
                <w:szCs w:val="21"/>
              </w:rPr>
            </w:pPr>
            <w:r>
              <w:rPr>
                <w:rFonts w:hint="eastAsia" w:ascii="宋体" w:hAnsi="宋体" w:cs="宋体"/>
                <w:color w:val="auto"/>
                <w:sz w:val="21"/>
                <w:szCs w:val="21"/>
              </w:rPr>
              <w:t>序号</w:t>
            </w:r>
          </w:p>
        </w:tc>
        <w:tc>
          <w:tcPr>
            <w:tcW w:w="1601"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918A958">
            <w:pPr>
              <w:jc w:val="center"/>
              <w:rPr>
                <w:rFonts w:ascii="宋体" w:hAnsi="宋体" w:cs="宋体"/>
                <w:color w:val="auto"/>
                <w:sz w:val="21"/>
                <w:szCs w:val="21"/>
              </w:rPr>
            </w:pPr>
            <w:r>
              <w:rPr>
                <w:rFonts w:hint="eastAsia" w:ascii="宋体" w:hAnsi="宋体" w:cs="宋体"/>
                <w:color w:val="auto"/>
                <w:sz w:val="21"/>
                <w:szCs w:val="21"/>
              </w:rPr>
              <w:t>公务用车维修单位（承修单位）</w:t>
            </w:r>
          </w:p>
        </w:tc>
        <w:tc>
          <w:tcPr>
            <w:tcW w:w="1399"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C87E94E">
            <w:pPr>
              <w:jc w:val="center"/>
              <w:rPr>
                <w:rFonts w:ascii="宋体" w:hAnsi="宋体" w:cs="宋体"/>
                <w:color w:val="auto"/>
                <w:sz w:val="21"/>
                <w:szCs w:val="21"/>
              </w:rPr>
            </w:pPr>
            <w:r>
              <w:rPr>
                <w:rFonts w:hint="eastAsia" w:ascii="宋体" w:hAnsi="宋体" w:cs="宋体"/>
                <w:color w:val="auto"/>
                <w:sz w:val="21"/>
                <w:szCs w:val="21"/>
              </w:rPr>
              <w:t>故障诊断、维修项目、作业内容：</w:t>
            </w:r>
          </w:p>
        </w:tc>
        <w:tc>
          <w:tcPr>
            <w:tcW w:w="5762" w:type="dxa"/>
            <w:gridSpan w:val="3"/>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6AE6ED64">
            <w:pPr>
              <w:jc w:val="center"/>
              <w:rPr>
                <w:rFonts w:ascii="宋体" w:hAnsi="宋体" w:cs="宋体"/>
                <w:color w:val="auto"/>
                <w:sz w:val="21"/>
                <w:szCs w:val="21"/>
              </w:rPr>
            </w:pPr>
            <w:r>
              <w:rPr>
                <w:rFonts w:hint="eastAsia" w:ascii="宋体" w:hAnsi="宋体" w:cs="宋体"/>
                <w:color w:val="auto"/>
                <w:sz w:val="21"/>
                <w:szCs w:val="21"/>
              </w:rPr>
              <w:t>维修费用执行价格</w:t>
            </w:r>
          </w:p>
        </w:tc>
      </w:tr>
      <w:tr w14:paraId="1492006B">
        <w:tblPrEx>
          <w:tblCellMar>
            <w:top w:w="15" w:type="dxa"/>
            <w:left w:w="15" w:type="dxa"/>
            <w:bottom w:w="0" w:type="dxa"/>
            <w:right w:w="15" w:type="dxa"/>
          </w:tblCellMar>
        </w:tblPrEx>
        <w:trPr>
          <w:trHeight w:val="544" w:hRule="atLeast"/>
        </w:trPr>
        <w:tc>
          <w:tcPr>
            <w:tcW w:w="640" w:type="dxa"/>
            <w:vMerge w:val="continue"/>
            <w:tcBorders>
              <w:top w:val="single" w:color="000000" w:sz="4" w:space="0"/>
              <w:left w:val="single" w:color="000000" w:sz="4" w:space="0"/>
              <w:bottom w:val="single" w:color="000000" w:sz="4" w:space="0"/>
              <w:right w:val="single" w:color="000000" w:sz="4" w:space="0"/>
            </w:tcBorders>
            <w:noWrap/>
            <w:vAlign w:val="center"/>
          </w:tcPr>
          <w:p w14:paraId="4372BAAD">
            <w:pPr>
              <w:jc w:val="center"/>
              <w:rPr>
                <w:rFonts w:ascii="宋体" w:hAnsi="宋体" w:cs="宋体"/>
                <w:color w:val="auto"/>
                <w:sz w:val="21"/>
                <w:szCs w:val="21"/>
              </w:rPr>
            </w:pPr>
          </w:p>
        </w:tc>
        <w:tc>
          <w:tcPr>
            <w:tcW w:w="1601" w:type="dxa"/>
            <w:vMerge w:val="continue"/>
            <w:tcBorders>
              <w:top w:val="single" w:color="000000" w:sz="4" w:space="0"/>
              <w:left w:val="single" w:color="000000" w:sz="4" w:space="0"/>
              <w:bottom w:val="single" w:color="000000" w:sz="4" w:space="0"/>
              <w:right w:val="single" w:color="000000" w:sz="4" w:space="0"/>
            </w:tcBorders>
            <w:noWrap/>
            <w:vAlign w:val="center"/>
          </w:tcPr>
          <w:p w14:paraId="43D7584B">
            <w:pPr>
              <w:jc w:val="center"/>
              <w:rPr>
                <w:rFonts w:ascii="宋体" w:hAnsi="宋体" w:cs="宋体"/>
                <w:color w:val="auto"/>
                <w:sz w:val="21"/>
                <w:szCs w:val="21"/>
              </w:rPr>
            </w:pPr>
          </w:p>
        </w:tc>
        <w:tc>
          <w:tcPr>
            <w:tcW w:w="1399" w:type="dxa"/>
            <w:vMerge w:val="continue"/>
            <w:tcBorders>
              <w:top w:val="single" w:color="000000" w:sz="4" w:space="0"/>
              <w:left w:val="single" w:color="000000" w:sz="4" w:space="0"/>
              <w:bottom w:val="single" w:color="000000" w:sz="4" w:space="0"/>
              <w:right w:val="single" w:color="000000" w:sz="4" w:space="0"/>
            </w:tcBorders>
            <w:noWrap/>
            <w:vAlign w:val="center"/>
          </w:tcPr>
          <w:p w14:paraId="247C0271">
            <w:pPr>
              <w:jc w:val="center"/>
              <w:rPr>
                <w:rFonts w:ascii="宋体" w:hAnsi="宋体" w:cs="宋体"/>
                <w:color w:val="auto"/>
                <w:sz w:val="21"/>
                <w:szCs w:val="21"/>
              </w:rPr>
            </w:pPr>
          </w:p>
        </w:tc>
        <w:tc>
          <w:tcPr>
            <w:tcW w:w="3451" w:type="dxa"/>
            <w:gridSpan w:val="2"/>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5967C619">
            <w:pPr>
              <w:jc w:val="center"/>
              <w:rPr>
                <w:rFonts w:ascii="宋体" w:hAnsi="宋体" w:cs="宋体"/>
                <w:color w:val="auto"/>
                <w:sz w:val="21"/>
                <w:szCs w:val="21"/>
              </w:rPr>
            </w:pPr>
            <w:r>
              <w:rPr>
                <w:rFonts w:hint="eastAsia" w:ascii="宋体" w:hAnsi="宋体" w:cs="宋体"/>
                <w:color w:val="auto"/>
                <w:sz w:val="21"/>
                <w:szCs w:val="21"/>
              </w:rPr>
              <w:t>工时费用</w:t>
            </w:r>
          </w:p>
        </w:tc>
        <w:tc>
          <w:tcPr>
            <w:tcW w:w="2311" w:type="dxa"/>
            <w:vMerge w:val="restart"/>
            <w:tcBorders>
              <w:top w:val="nil"/>
              <w:left w:val="single" w:color="000000" w:sz="4" w:space="0"/>
              <w:bottom w:val="nil"/>
              <w:right w:val="single" w:color="000000" w:sz="4" w:space="0"/>
            </w:tcBorders>
            <w:noWrap/>
            <w:tcMar>
              <w:top w:w="15" w:type="dxa"/>
              <w:left w:w="15" w:type="dxa"/>
              <w:bottom w:w="0" w:type="dxa"/>
              <w:right w:w="15" w:type="dxa"/>
            </w:tcMar>
            <w:vAlign w:val="center"/>
          </w:tcPr>
          <w:p w14:paraId="0349A175">
            <w:pPr>
              <w:jc w:val="center"/>
              <w:rPr>
                <w:rFonts w:ascii="宋体" w:hAnsi="宋体" w:cs="宋体"/>
                <w:color w:val="auto"/>
                <w:sz w:val="21"/>
                <w:szCs w:val="21"/>
              </w:rPr>
            </w:pPr>
            <w:r>
              <w:rPr>
                <w:rFonts w:hint="eastAsia" w:ascii="宋体" w:hAnsi="宋体" w:cs="宋体"/>
                <w:color w:val="auto"/>
                <w:sz w:val="21"/>
                <w:szCs w:val="21"/>
              </w:rPr>
              <w:t>材料进销差价率%</w:t>
            </w:r>
          </w:p>
        </w:tc>
      </w:tr>
      <w:tr w14:paraId="568FFD3C">
        <w:tblPrEx>
          <w:tblCellMar>
            <w:top w:w="15" w:type="dxa"/>
            <w:left w:w="15" w:type="dxa"/>
            <w:bottom w:w="0" w:type="dxa"/>
            <w:right w:w="15" w:type="dxa"/>
          </w:tblCellMar>
        </w:tblPrEx>
        <w:trPr>
          <w:trHeight w:val="90" w:hRule="atLeast"/>
        </w:trPr>
        <w:tc>
          <w:tcPr>
            <w:tcW w:w="640" w:type="dxa"/>
            <w:vMerge w:val="continue"/>
            <w:tcBorders>
              <w:top w:val="single" w:color="000000" w:sz="4" w:space="0"/>
              <w:left w:val="single" w:color="000000" w:sz="4" w:space="0"/>
              <w:bottom w:val="single" w:color="000000" w:sz="4" w:space="0"/>
              <w:right w:val="single" w:color="000000" w:sz="4" w:space="0"/>
            </w:tcBorders>
            <w:noWrap/>
            <w:vAlign w:val="center"/>
          </w:tcPr>
          <w:p w14:paraId="2A7A4E59">
            <w:pPr>
              <w:jc w:val="center"/>
              <w:rPr>
                <w:rFonts w:ascii="宋体" w:hAnsi="宋体" w:cs="宋体"/>
                <w:color w:val="auto"/>
                <w:sz w:val="21"/>
                <w:szCs w:val="21"/>
              </w:rPr>
            </w:pPr>
          </w:p>
        </w:tc>
        <w:tc>
          <w:tcPr>
            <w:tcW w:w="1601" w:type="dxa"/>
            <w:vMerge w:val="continue"/>
            <w:tcBorders>
              <w:top w:val="single" w:color="000000" w:sz="4" w:space="0"/>
              <w:left w:val="single" w:color="000000" w:sz="4" w:space="0"/>
              <w:bottom w:val="single" w:color="000000" w:sz="4" w:space="0"/>
              <w:right w:val="single" w:color="000000" w:sz="4" w:space="0"/>
            </w:tcBorders>
            <w:noWrap/>
            <w:vAlign w:val="center"/>
          </w:tcPr>
          <w:p w14:paraId="063FCCA8">
            <w:pPr>
              <w:rPr>
                <w:rFonts w:ascii="宋体" w:hAnsi="宋体" w:cs="宋体"/>
                <w:color w:val="auto"/>
                <w:sz w:val="21"/>
                <w:szCs w:val="21"/>
              </w:rPr>
            </w:pPr>
          </w:p>
        </w:tc>
        <w:tc>
          <w:tcPr>
            <w:tcW w:w="1399" w:type="dxa"/>
            <w:vMerge w:val="continue"/>
            <w:tcBorders>
              <w:top w:val="single" w:color="000000" w:sz="4" w:space="0"/>
              <w:left w:val="single" w:color="000000" w:sz="4" w:space="0"/>
              <w:bottom w:val="single" w:color="000000" w:sz="4" w:space="0"/>
              <w:right w:val="single" w:color="000000" w:sz="4" w:space="0"/>
            </w:tcBorders>
            <w:noWrap/>
            <w:vAlign w:val="center"/>
          </w:tcPr>
          <w:p w14:paraId="5946C524">
            <w:pPr>
              <w:rPr>
                <w:rFonts w:ascii="宋体" w:hAnsi="宋体" w:cs="宋体"/>
                <w:color w:val="auto"/>
                <w:sz w:val="21"/>
                <w:szCs w:val="21"/>
              </w:rPr>
            </w:pPr>
          </w:p>
        </w:tc>
        <w:tc>
          <w:tcPr>
            <w:tcW w:w="1381" w:type="dxa"/>
            <w:tcBorders>
              <w:top w:val="nil"/>
              <w:left w:val="nil"/>
              <w:bottom w:val="single" w:color="000000" w:sz="4" w:space="0"/>
              <w:right w:val="single" w:color="000000" w:sz="4" w:space="0"/>
            </w:tcBorders>
            <w:noWrap/>
            <w:tcMar>
              <w:top w:w="15" w:type="dxa"/>
              <w:left w:w="15" w:type="dxa"/>
              <w:bottom w:w="0" w:type="dxa"/>
              <w:right w:w="15" w:type="dxa"/>
            </w:tcMar>
            <w:vAlign w:val="center"/>
          </w:tcPr>
          <w:p w14:paraId="1C5FE929">
            <w:pPr>
              <w:rPr>
                <w:rFonts w:ascii="宋体" w:hAnsi="宋体" w:cs="宋体"/>
                <w:color w:val="auto"/>
                <w:sz w:val="21"/>
                <w:szCs w:val="21"/>
              </w:rPr>
            </w:pPr>
            <w:r>
              <w:rPr>
                <w:rFonts w:hint="eastAsia" w:ascii="宋体" w:hAnsi="宋体" w:cs="宋体"/>
                <w:color w:val="auto"/>
                <w:sz w:val="21"/>
                <w:szCs w:val="21"/>
              </w:rPr>
              <w:t>工时单价(元/工时)</w:t>
            </w:r>
          </w:p>
        </w:tc>
        <w:tc>
          <w:tcPr>
            <w:tcW w:w="2070" w:type="dxa"/>
            <w:tcBorders>
              <w:top w:val="nil"/>
              <w:left w:val="nil"/>
              <w:bottom w:val="single" w:color="000000" w:sz="4" w:space="0"/>
              <w:right w:val="single" w:color="000000" w:sz="4" w:space="0"/>
            </w:tcBorders>
            <w:noWrap/>
            <w:tcMar>
              <w:top w:w="15" w:type="dxa"/>
              <w:left w:w="15" w:type="dxa"/>
              <w:bottom w:w="0" w:type="dxa"/>
              <w:right w:w="15" w:type="dxa"/>
            </w:tcMar>
            <w:vAlign w:val="center"/>
          </w:tcPr>
          <w:p w14:paraId="1F5DEC34">
            <w:pPr>
              <w:jc w:val="center"/>
              <w:rPr>
                <w:rFonts w:ascii="宋体" w:hAnsi="宋体" w:cs="宋体"/>
                <w:color w:val="auto"/>
                <w:sz w:val="21"/>
                <w:szCs w:val="21"/>
              </w:rPr>
            </w:pPr>
            <w:r>
              <w:rPr>
                <w:rFonts w:hint="eastAsia" w:ascii="宋体" w:hAnsi="宋体" w:cs="宋体"/>
                <w:color w:val="auto"/>
                <w:sz w:val="21"/>
                <w:szCs w:val="21"/>
              </w:rPr>
              <w:t>工时定额</w:t>
            </w:r>
          </w:p>
        </w:tc>
        <w:tc>
          <w:tcPr>
            <w:tcW w:w="2311" w:type="dxa"/>
            <w:vMerge w:val="continue"/>
            <w:tcBorders>
              <w:top w:val="nil"/>
              <w:left w:val="single" w:color="000000" w:sz="4" w:space="0"/>
              <w:bottom w:val="single" w:color="000000" w:sz="4" w:space="0"/>
              <w:right w:val="single" w:color="000000" w:sz="4" w:space="0"/>
            </w:tcBorders>
            <w:noWrap/>
            <w:vAlign w:val="center"/>
          </w:tcPr>
          <w:p w14:paraId="1D33B1C2">
            <w:pPr>
              <w:rPr>
                <w:rFonts w:ascii="宋体" w:hAnsi="宋体" w:cs="宋体"/>
                <w:color w:val="auto"/>
                <w:sz w:val="21"/>
                <w:szCs w:val="21"/>
              </w:rPr>
            </w:pPr>
          </w:p>
        </w:tc>
      </w:tr>
      <w:tr w14:paraId="7C3B2214">
        <w:tblPrEx>
          <w:tblCellMar>
            <w:top w:w="15" w:type="dxa"/>
            <w:left w:w="15" w:type="dxa"/>
            <w:bottom w:w="0" w:type="dxa"/>
            <w:right w:w="15" w:type="dxa"/>
          </w:tblCellMar>
        </w:tblPrEx>
        <w:trPr>
          <w:trHeight w:val="1173" w:hRule="atLeast"/>
        </w:trPr>
        <w:tc>
          <w:tcPr>
            <w:tcW w:w="640" w:type="dxa"/>
            <w:tcBorders>
              <w:top w:val="nil"/>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25BE6FE">
            <w:pPr>
              <w:jc w:val="center"/>
              <w:rPr>
                <w:rFonts w:ascii="宋体" w:hAnsi="宋体" w:cs="宋体"/>
                <w:color w:val="auto"/>
                <w:sz w:val="21"/>
                <w:szCs w:val="21"/>
              </w:rPr>
            </w:pPr>
            <w:r>
              <w:rPr>
                <w:rFonts w:hint="eastAsia" w:ascii="宋体" w:hAnsi="宋体" w:cs="宋体"/>
                <w:color w:val="auto"/>
                <w:sz w:val="21"/>
                <w:szCs w:val="21"/>
              </w:rPr>
              <w:t>1</w:t>
            </w:r>
          </w:p>
        </w:tc>
        <w:tc>
          <w:tcPr>
            <w:tcW w:w="1601" w:type="dxa"/>
            <w:tcBorders>
              <w:top w:val="nil"/>
              <w:left w:val="nil"/>
              <w:bottom w:val="single" w:color="000000" w:sz="4" w:space="0"/>
              <w:right w:val="single" w:color="000000" w:sz="4" w:space="0"/>
            </w:tcBorders>
            <w:noWrap/>
            <w:tcMar>
              <w:top w:w="15" w:type="dxa"/>
              <w:left w:w="15" w:type="dxa"/>
              <w:bottom w:w="0" w:type="dxa"/>
              <w:right w:w="15" w:type="dxa"/>
            </w:tcMar>
            <w:vAlign w:val="center"/>
          </w:tcPr>
          <w:p w14:paraId="4C8FCA01">
            <w:pPr>
              <w:rPr>
                <w:rFonts w:ascii="宋体" w:hAnsi="宋体" w:cs="宋体"/>
                <w:color w:val="auto"/>
                <w:sz w:val="21"/>
                <w:szCs w:val="21"/>
              </w:rPr>
            </w:pPr>
          </w:p>
        </w:tc>
        <w:tc>
          <w:tcPr>
            <w:tcW w:w="1399" w:type="dxa"/>
            <w:tcBorders>
              <w:top w:val="nil"/>
              <w:left w:val="nil"/>
              <w:bottom w:val="single" w:color="000000" w:sz="4" w:space="0"/>
              <w:right w:val="single" w:color="000000" w:sz="4" w:space="0"/>
            </w:tcBorders>
            <w:noWrap/>
            <w:tcMar>
              <w:top w:w="15" w:type="dxa"/>
              <w:left w:w="15" w:type="dxa"/>
              <w:bottom w:w="0" w:type="dxa"/>
              <w:right w:w="15" w:type="dxa"/>
            </w:tcMar>
            <w:vAlign w:val="center"/>
          </w:tcPr>
          <w:p w14:paraId="7C5030AD">
            <w:pPr>
              <w:rPr>
                <w:rFonts w:ascii="宋体" w:hAnsi="宋体" w:cs="宋体"/>
                <w:color w:val="auto"/>
                <w:sz w:val="21"/>
                <w:szCs w:val="21"/>
              </w:rPr>
            </w:pPr>
          </w:p>
        </w:tc>
        <w:tc>
          <w:tcPr>
            <w:tcW w:w="1381" w:type="dxa"/>
            <w:tcBorders>
              <w:top w:val="nil"/>
              <w:left w:val="nil"/>
              <w:bottom w:val="single" w:color="000000" w:sz="4" w:space="0"/>
              <w:right w:val="single" w:color="000000" w:sz="4" w:space="0"/>
            </w:tcBorders>
            <w:noWrap/>
            <w:tcMar>
              <w:top w:w="15" w:type="dxa"/>
              <w:left w:w="15" w:type="dxa"/>
              <w:bottom w:w="0" w:type="dxa"/>
              <w:right w:w="15" w:type="dxa"/>
            </w:tcMar>
            <w:vAlign w:val="center"/>
          </w:tcPr>
          <w:p w14:paraId="67F52746">
            <w:pPr>
              <w:jc w:val="right"/>
              <w:rPr>
                <w:rFonts w:ascii="宋体" w:hAnsi="宋体" w:cs="宋体"/>
                <w:color w:val="auto"/>
                <w:sz w:val="21"/>
                <w:szCs w:val="21"/>
              </w:rPr>
            </w:pPr>
          </w:p>
        </w:tc>
        <w:tc>
          <w:tcPr>
            <w:tcW w:w="2070" w:type="dxa"/>
            <w:tcBorders>
              <w:top w:val="nil"/>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192C048">
            <w:pPr>
              <w:rPr>
                <w:rFonts w:ascii="宋体" w:hAnsi="宋体" w:cs="宋体"/>
                <w:color w:val="auto"/>
                <w:sz w:val="21"/>
                <w:szCs w:val="21"/>
              </w:rPr>
            </w:pPr>
            <w:r>
              <w:rPr>
                <w:rFonts w:hint="eastAsia" w:ascii="宋体" w:hAnsi="宋体" w:cs="宋体"/>
                <w:color w:val="auto"/>
                <w:sz w:val="21"/>
                <w:szCs w:val="21"/>
              </w:rPr>
              <w:t>按照《江苏省机动车维修结算工时定额与收费指南》（2014版）。</w:t>
            </w:r>
          </w:p>
        </w:tc>
        <w:tc>
          <w:tcPr>
            <w:tcW w:w="2311" w:type="dxa"/>
            <w:tcBorders>
              <w:top w:val="nil"/>
              <w:left w:val="nil"/>
              <w:bottom w:val="single" w:color="000000" w:sz="4" w:space="0"/>
              <w:right w:val="single" w:color="000000" w:sz="4" w:space="0"/>
            </w:tcBorders>
            <w:noWrap/>
            <w:tcMar>
              <w:top w:w="15" w:type="dxa"/>
              <w:left w:w="15" w:type="dxa"/>
              <w:bottom w:w="0" w:type="dxa"/>
              <w:right w:w="15" w:type="dxa"/>
            </w:tcMar>
            <w:vAlign w:val="center"/>
          </w:tcPr>
          <w:p w14:paraId="31833C89">
            <w:pPr>
              <w:jc w:val="right"/>
              <w:rPr>
                <w:rFonts w:ascii="宋体" w:hAnsi="宋体" w:cs="宋体"/>
                <w:color w:val="auto"/>
                <w:sz w:val="21"/>
                <w:szCs w:val="21"/>
              </w:rPr>
            </w:pPr>
          </w:p>
        </w:tc>
      </w:tr>
    </w:tbl>
    <w:p w14:paraId="0CBB85C1">
      <w:pPr>
        <w:spacing w:line="240" w:lineRule="atLeast"/>
        <w:rPr>
          <w:rFonts w:ascii="宋体" w:hAnsi="宋体" w:cs="宋体"/>
          <w:color w:val="auto"/>
          <w:sz w:val="21"/>
          <w:szCs w:val="21"/>
        </w:rPr>
      </w:pPr>
    </w:p>
    <w:p w14:paraId="107C1F56">
      <w:pPr>
        <w:spacing w:line="400" w:lineRule="exact"/>
        <w:rPr>
          <w:rFonts w:ascii="宋体" w:hAnsi="宋体" w:cs="宋体"/>
          <w:color w:val="auto"/>
          <w:sz w:val="21"/>
          <w:szCs w:val="21"/>
        </w:rPr>
      </w:pPr>
      <w:r>
        <w:rPr>
          <w:rFonts w:hint="eastAsia" w:ascii="宋体" w:hAnsi="宋体" w:cs="宋体"/>
          <w:color w:val="auto"/>
          <w:sz w:val="21"/>
          <w:szCs w:val="21"/>
        </w:rPr>
        <w:t>说明：</w:t>
      </w:r>
    </w:p>
    <w:p w14:paraId="5892A25B">
      <w:pPr>
        <w:spacing w:line="400" w:lineRule="exact"/>
        <w:ind w:firstLine="480"/>
        <w:rPr>
          <w:rFonts w:ascii="宋体" w:hAnsi="宋体" w:cs="宋体"/>
          <w:color w:val="auto"/>
          <w:sz w:val="21"/>
          <w:szCs w:val="21"/>
        </w:rPr>
      </w:pPr>
      <w:r>
        <w:rPr>
          <w:rFonts w:hint="eastAsia" w:ascii="宋体" w:hAnsi="宋体" w:cs="宋体"/>
          <w:color w:val="auto"/>
          <w:sz w:val="21"/>
          <w:szCs w:val="21"/>
        </w:rPr>
        <w:t>1、乙方执行《江苏省机动车维修结算工时定额与收费指南》（2014版）。</w:t>
      </w:r>
    </w:p>
    <w:p w14:paraId="44866359">
      <w:pPr>
        <w:spacing w:line="400" w:lineRule="exact"/>
        <w:ind w:firstLine="480"/>
        <w:rPr>
          <w:rFonts w:ascii="宋体" w:hAnsi="宋体" w:cs="宋体"/>
          <w:color w:val="auto"/>
          <w:sz w:val="21"/>
          <w:szCs w:val="21"/>
        </w:rPr>
      </w:pPr>
      <w:r>
        <w:rPr>
          <w:rFonts w:hint="eastAsia" w:ascii="宋体" w:hAnsi="宋体" w:cs="宋体"/>
          <w:color w:val="auto"/>
          <w:sz w:val="21"/>
          <w:szCs w:val="21"/>
        </w:rPr>
        <w:t>2、乙方同意按“附件一”中确定的价格为框架协议期限内的最高限价。允许乙方根据实际情况自行降低价格。</w:t>
      </w:r>
    </w:p>
    <w:p w14:paraId="224CE0EC">
      <w:pPr>
        <w:spacing w:line="400" w:lineRule="exact"/>
        <w:ind w:firstLine="480"/>
        <w:rPr>
          <w:rFonts w:ascii="宋体" w:hAnsi="宋体" w:cs="宋体"/>
          <w:color w:val="auto"/>
          <w:sz w:val="21"/>
          <w:szCs w:val="21"/>
        </w:rPr>
      </w:pPr>
      <w:r>
        <w:rPr>
          <w:rFonts w:hint="eastAsia" w:ascii="宋体" w:hAnsi="宋体" w:cs="宋体"/>
          <w:color w:val="auto"/>
          <w:sz w:val="21"/>
          <w:szCs w:val="21"/>
        </w:rPr>
        <w:t>3、维修结算总费用=工时费用（中标工时单价×工时定额）＋材料费用[材料购进价格×（1＋中标材料进销差价率%）]。上述所有费用均为含税价。</w:t>
      </w:r>
    </w:p>
    <w:p w14:paraId="15C28FB3">
      <w:pPr>
        <w:spacing w:line="400" w:lineRule="exact"/>
        <w:ind w:firstLine="480"/>
        <w:rPr>
          <w:rFonts w:ascii="宋体" w:hAnsi="宋体" w:cs="宋体"/>
          <w:color w:val="auto"/>
          <w:sz w:val="21"/>
          <w:szCs w:val="21"/>
        </w:rPr>
      </w:pPr>
      <w:r>
        <w:rPr>
          <w:rFonts w:hint="eastAsia" w:ascii="宋体" w:hAnsi="宋体" w:cs="宋体"/>
          <w:color w:val="auto"/>
          <w:sz w:val="21"/>
          <w:szCs w:val="21"/>
        </w:rPr>
        <w:t>4、维修诊断费用：免费</w:t>
      </w:r>
    </w:p>
    <w:p w14:paraId="56CA39F8">
      <w:pPr>
        <w:spacing w:line="400" w:lineRule="exact"/>
        <w:ind w:firstLine="480"/>
        <w:rPr>
          <w:rFonts w:ascii="宋体" w:hAnsi="宋体" w:cs="宋体"/>
          <w:color w:val="auto"/>
          <w:sz w:val="21"/>
          <w:szCs w:val="21"/>
        </w:rPr>
      </w:pPr>
      <w:r>
        <w:rPr>
          <w:rFonts w:hint="eastAsia" w:ascii="宋体" w:hAnsi="宋体" w:cs="宋体"/>
          <w:color w:val="auto"/>
          <w:sz w:val="21"/>
          <w:szCs w:val="21"/>
        </w:rPr>
        <w:t>5、检测费用：车辆维修竣工后委托机动车综合性能检测机构的检测费用由乙方承担。</w:t>
      </w:r>
    </w:p>
    <w:p w14:paraId="00C1D975">
      <w:pPr>
        <w:spacing w:line="400" w:lineRule="exact"/>
        <w:ind w:firstLine="540"/>
        <w:rPr>
          <w:rFonts w:ascii="宋体" w:hAnsi="宋体" w:cs="宋体"/>
          <w:color w:val="auto"/>
          <w:sz w:val="21"/>
          <w:szCs w:val="21"/>
        </w:rPr>
      </w:pPr>
      <w:r>
        <w:rPr>
          <w:rFonts w:hint="eastAsia" w:ascii="宋体" w:hAnsi="宋体" w:cs="宋体"/>
          <w:color w:val="auto"/>
          <w:sz w:val="21"/>
          <w:szCs w:val="21"/>
        </w:rPr>
        <w:t>6、其他：详见乙方响应文件服务承诺。</w:t>
      </w:r>
    </w:p>
    <w:p w14:paraId="3624BA32">
      <w:pPr>
        <w:spacing w:line="400" w:lineRule="exact"/>
        <w:ind w:firstLine="540"/>
        <w:rPr>
          <w:rFonts w:ascii="宋体" w:hAnsi="宋体" w:cs="宋体"/>
          <w:color w:val="auto"/>
          <w:sz w:val="21"/>
          <w:szCs w:val="21"/>
        </w:rPr>
      </w:pPr>
      <w:r>
        <w:rPr>
          <w:rFonts w:hint="eastAsia" w:ascii="宋体" w:hAnsi="宋体" w:cs="宋体"/>
          <w:color w:val="auto"/>
          <w:sz w:val="21"/>
          <w:szCs w:val="21"/>
        </w:rPr>
        <w:t>7、未尽事项见江苏省质量技术监督局发布的《机动车维修费用结算规范》（DB 32/T 2665-2014）。</w:t>
      </w:r>
    </w:p>
    <w:p w14:paraId="69E0EB26">
      <w:pPr>
        <w:spacing w:line="400" w:lineRule="exact"/>
        <w:rPr>
          <w:rFonts w:ascii="宋体" w:hAnsi="宋体" w:cs="宋体"/>
          <w:color w:val="auto"/>
          <w:sz w:val="21"/>
          <w:szCs w:val="21"/>
        </w:rPr>
      </w:pPr>
    </w:p>
    <w:p w14:paraId="5A83723D">
      <w:pPr>
        <w:spacing w:line="360" w:lineRule="exact"/>
        <w:ind w:firstLine="540"/>
        <w:rPr>
          <w:rFonts w:ascii="宋体" w:hAnsi="宋体" w:cs="宋体"/>
          <w:color w:val="auto"/>
          <w:sz w:val="21"/>
          <w:szCs w:val="21"/>
        </w:rPr>
      </w:pPr>
      <w:r>
        <w:rPr>
          <w:rFonts w:hint="eastAsia" w:ascii="宋体" w:hAnsi="宋体" w:cs="宋体"/>
          <w:color w:val="auto"/>
          <w:sz w:val="21"/>
          <w:szCs w:val="21"/>
        </w:rPr>
        <w:t xml:space="preserve">甲方（单位盖章）：                   乙方（单位盖章）： </w:t>
      </w:r>
    </w:p>
    <w:p w14:paraId="59161BE3">
      <w:pPr>
        <w:spacing w:line="360" w:lineRule="exact"/>
        <w:ind w:firstLine="540"/>
        <w:rPr>
          <w:rFonts w:ascii="宋体" w:hAnsi="宋体" w:cs="宋体"/>
          <w:color w:val="auto"/>
          <w:sz w:val="21"/>
          <w:szCs w:val="21"/>
        </w:rPr>
      </w:pPr>
    </w:p>
    <w:p w14:paraId="642B79D8">
      <w:pPr>
        <w:spacing w:line="360" w:lineRule="exact"/>
        <w:ind w:firstLine="540"/>
        <w:rPr>
          <w:rFonts w:ascii="宋体" w:hAnsi="宋体" w:cs="宋体"/>
          <w:color w:val="auto"/>
          <w:sz w:val="21"/>
          <w:szCs w:val="21"/>
        </w:rPr>
      </w:pPr>
      <w:r>
        <w:rPr>
          <w:rFonts w:hint="eastAsia" w:ascii="宋体" w:hAnsi="宋体" w:cs="宋体"/>
          <w:color w:val="auto"/>
          <w:sz w:val="21"/>
          <w:szCs w:val="21"/>
        </w:rPr>
        <w:t>法定代表人（签字或盖章）：           法定代表人：（签字或盖章）</w:t>
      </w:r>
    </w:p>
    <w:p w14:paraId="03E75F65">
      <w:pPr>
        <w:spacing w:line="360" w:lineRule="exact"/>
        <w:ind w:firstLine="540"/>
        <w:rPr>
          <w:rFonts w:ascii="宋体" w:hAnsi="宋体" w:cs="宋体"/>
          <w:color w:val="auto"/>
          <w:sz w:val="21"/>
          <w:szCs w:val="21"/>
        </w:rPr>
      </w:pPr>
    </w:p>
    <w:p w14:paraId="1523451E">
      <w:pPr>
        <w:spacing w:line="360" w:lineRule="exact"/>
        <w:ind w:firstLine="900"/>
        <w:rPr>
          <w:rFonts w:ascii="宋体" w:hAnsi="宋体" w:cs="宋体"/>
          <w:color w:val="auto"/>
          <w:sz w:val="21"/>
          <w:szCs w:val="21"/>
        </w:rPr>
      </w:pPr>
      <w:r>
        <w:rPr>
          <w:rFonts w:hint="eastAsia" w:ascii="宋体" w:hAnsi="宋体" w:cs="宋体"/>
          <w:color w:val="auto"/>
          <w:sz w:val="21"/>
          <w:szCs w:val="21"/>
        </w:rPr>
        <w:t>年    月   日                      年   月   日</w:t>
      </w:r>
    </w:p>
    <w:p w14:paraId="23DC9516">
      <w:pPr>
        <w:pStyle w:val="142"/>
        <w:rPr>
          <w:rFonts w:cs="宋体"/>
          <w:color w:val="auto"/>
          <w:sz w:val="21"/>
          <w:szCs w:val="21"/>
        </w:rPr>
      </w:pPr>
    </w:p>
    <w:p w14:paraId="447A0F5B">
      <w:pPr>
        <w:rPr>
          <w:rFonts w:ascii="宋体" w:hAnsi="宋体"/>
          <w:color w:val="auto"/>
          <w:sz w:val="21"/>
          <w:szCs w:val="21"/>
        </w:rPr>
      </w:pPr>
    </w:p>
    <w:p w14:paraId="381378B7">
      <w:pPr>
        <w:rPr>
          <w:rFonts w:ascii="宋体" w:hAnsi="宋体"/>
          <w:color w:val="auto"/>
          <w:sz w:val="21"/>
          <w:szCs w:val="21"/>
        </w:rPr>
      </w:pPr>
    </w:p>
    <w:p w14:paraId="66FC06FA">
      <w:pPr>
        <w:pStyle w:val="145"/>
        <w:rPr>
          <w:rFonts w:hAnsi="宋体"/>
          <w:color w:val="auto"/>
          <w:sz w:val="21"/>
          <w:szCs w:val="21"/>
        </w:rPr>
      </w:pPr>
    </w:p>
    <w:p w14:paraId="1B47D69D">
      <w:pPr>
        <w:pStyle w:val="61"/>
        <w:rPr>
          <w:rFonts w:ascii="宋体" w:hAnsi="宋体"/>
          <w:color w:val="auto"/>
          <w:sz w:val="21"/>
          <w:szCs w:val="21"/>
          <w:lang w:eastAsia="zh-CN"/>
        </w:rPr>
      </w:pPr>
    </w:p>
    <w:p w14:paraId="2E89F0EE">
      <w:pPr>
        <w:pStyle w:val="61"/>
        <w:rPr>
          <w:rFonts w:ascii="宋体" w:hAnsi="宋体"/>
          <w:color w:val="auto"/>
          <w:sz w:val="21"/>
          <w:szCs w:val="21"/>
          <w:lang w:eastAsia="zh-CN"/>
        </w:rPr>
      </w:pPr>
    </w:p>
    <w:p w14:paraId="32358B92">
      <w:pPr>
        <w:rPr>
          <w:rFonts w:ascii="宋体" w:hAnsi="宋体"/>
          <w:color w:val="auto"/>
          <w:sz w:val="21"/>
          <w:szCs w:val="21"/>
        </w:rPr>
      </w:pPr>
    </w:p>
    <w:p w14:paraId="437DFE2E">
      <w:pPr>
        <w:rPr>
          <w:rFonts w:ascii="宋体" w:hAnsi="宋体"/>
          <w:color w:val="auto"/>
          <w:sz w:val="21"/>
          <w:szCs w:val="21"/>
        </w:rPr>
      </w:pPr>
    </w:p>
    <w:p w14:paraId="2E9DA2F9">
      <w:pPr>
        <w:spacing w:line="500" w:lineRule="exact"/>
        <w:rPr>
          <w:rFonts w:ascii="宋体" w:hAnsi="宋体" w:cs="宋体"/>
          <w:color w:val="auto"/>
          <w:sz w:val="21"/>
          <w:szCs w:val="21"/>
        </w:rPr>
      </w:pPr>
      <w:r>
        <w:rPr>
          <w:rFonts w:hint="eastAsia" w:ascii="宋体" w:hAnsi="宋体" w:cs="宋体"/>
          <w:color w:val="auto"/>
          <w:sz w:val="21"/>
          <w:szCs w:val="21"/>
        </w:rPr>
        <w:t>附件二</w:t>
      </w:r>
    </w:p>
    <w:p w14:paraId="3309F03D">
      <w:pPr>
        <w:spacing w:line="500" w:lineRule="exact"/>
        <w:jc w:val="center"/>
        <w:rPr>
          <w:rFonts w:ascii="黑体" w:hAnsi="黑体" w:eastAsia="黑体" w:cs="宋体"/>
          <w:bCs/>
          <w:color w:val="auto"/>
          <w:sz w:val="30"/>
          <w:szCs w:val="30"/>
        </w:rPr>
      </w:pPr>
      <w:r>
        <w:rPr>
          <w:rFonts w:hint="eastAsia" w:ascii="黑体" w:hAnsi="黑体" w:eastAsia="黑体" w:cs="宋体"/>
          <w:bCs/>
          <w:color w:val="auto"/>
          <w:sz w:val="30"/>
          <w:szCs w:val="30"/>
        </w:rPr>
        <w:t>泰州医药高新区（高港区）公务用车委托维修单</w:t>
      </w:r>
    </w:p>
    <w:p w14:paraId="776B0F99">
      <w:pPr>
        <w:rPr>
          <w:rFonts w:ascii="宋体" w:hAnsi="宋体"/>
          <w:color w:val="auto"/>
          <w:sz w:val="21"/>
          <w:szCs w:val="21"/>
        </w:rPr>
      </w:pPr>
      <w:r>
        <w:rPr>
          <w:rFonts w:hint="eastAsia" w:ascii="宋体" w:hAnsi="宋体"/>
          <w:color w:val="auto"/>
          <w:sz w:val="21"/>
          <w:szCs w:val="21"/>
        </w:rPr>
        <w:t>单位：</w:t>
      </w:r>
    </w:p>
    <w:tbl>
      <w:tblPr>
        <w:tblStyle w:val="30"/>
        <w:tblW w:w="900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540"/>
        <w:gridCol w:w="1710"/>
        <w:gridCol w:w="129"/>
        <w:gridCol w:w="2121"/>
        <w:gridCol w:w="540"/>
        <w:gridCol w:w="1710"/>
        <w:gridCol w:w="2250"/>
      </w:tblGrid>
      <w:tr w14:paraId="3B10B5C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2250" w:type="dxa"/>
            <w:gridSpan w:val="2"/>
            <w:vAlign w:val="center"/>
          </w:tcPr>
          <w:p w14:paraId="0F675958">
            <w:pPr>
              <w:jc w:val="center"/>
              <w:rPr>
                <w:rFonts w:ascii="宋体" w:hAnsi="宋体"/>
                <w:color w:val="auto"/>
                <w:sz w:val="21"/>
                <w:szCs w:val="21"/>
              </w:rPr>
            </w:pPr>
            <w:r>
              <w:rPr>
                <w:rFonts w:hint="eastAsia" w:ascii="宋体" w:hAnsi="宋体"/>
                <w:color w:val="auto"/>
                <w:sz w:val="21"/>
                <w:szCs w:val="21"/>
              </w:rPr>
              <w:t>车牌号码</w:t>
            </w:r>
          </w:p>
        </w:tc>
        <w:tc>
          <w:tcPr>
            <w:tcW w:w="2250" w:type="dxa"/>
            <w:gridSpan w:val="2"/>
            <w:vAlign w:val="center"/>
          </w:tcPr>
          <w:p w14:paraId="0FD0925B">
            <w:pPr>
              <w:tabs>
                <w:tab w:val="center" w:pos="1077"/>
                <w:tab w:val="right" w:pos="2034"/>
              </w:tabs>
              <w:jc w:val="center"/>
              <w:rPr>
                <w:rFonts w:ascii="宋体" w:hAnsi="宋体"/>
                <w:color w:val="auto"/>
                <w:sz w:val="21"/>
                <w:szCs w:val="21"/>
              </w:rPr>
            </w:pPr>
          </w:p>
        </w:tc>
        <w:tc>
          <w:tcPr>
            <w:tcW w:w="2250" w:type="dxa"/>
            <w:gridSpan w:val="2"/>
            <w:vAlign w:val="center"/>
          </w:tcPr>
          <w:p w14:paraId="247FB081">
            <w:pPr>
              <w:jc w:val="center"/>
              <w:rPr>
                <w:rFonts w:ascii="宋体" w:hAnsi="宋体"/>
                <w:color w:val="auto"/>
                <w:sz w:val="21"/>
                <w:szCs w:val="21"/>
              </w:rPr>
            </w:pPr>
            <w:r>
              <w:rPr>
                <w:rFonts w:hint="eastAsia" w:ascii="宋体" w:hAnsi="宋体"/>
                <w:color w:val="auto"/>
                <w:sz w:val="21"/>
                <w:szCs w:val="21"/>
              </w:rPr>
              <w:t>车名及车型</w:t>
            </w:r>
          </w:p>
        </w:tc>
        <w:tc>
          <w:tcPr>
            <w:tcW w:w="2250" w:type="dxa"/>
          </w:tcPr>
          <w:p w14:paraId="3BF2087E">
            <w:pPr>
              <w:jc w:val="center"/>
              <w:rPr>
                <w:rFonts w:ascii="宋体" w:hAnsi="宋体"/>
                <w:color w:val="auto"/>
                <w:sz w:val="21"/>
                <w:szCs w:val="21"/>
              </w:rPr>
            </w:pPr>
          </w:p>
        </w:tc>
      </w:tr>
      <w:tr w14:paraId="52E2341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2250" w:type="dxa"/>
            <w:gridSpan w:val="2"/>
            <w:vAlign w:val="center"/>
          </w:tcPr>
          <w:p w14:paraId="68FA2289">
            <w:pPr>
              <w:jc w:val="center"/>
              <w:rPr>
                <w:rFonts w:ascii="宋体" w:hAnsi="宋体"/>
                <w:color w:val="auto"/>
                <w:sz w:val="21"/>
                <w:szCs w:val="21"/>
              </w:rPr>
            </w:pPr>
            <w:r>
              <w:rPr>
                <w:rFonts w:hint="eastAsia" w:ascii="宋体" w:hAnsi="宋体"/>
                <w:color w:val="auto"/>
                <w:sz w:val="21"/>
                <w:szCs w:val="21"/>
              </w:rPr>
              <w:t>驾驶员姓名</w:t>
            </w:r>
          </w:p>
        </w:tc>
        <w:tc>
          <w:tcPr>
            <w:tcW w:w="2250" w:type="dxa"/>
            <w:gridSpan w:val="2"/>
            <w:vAlign w:val="center"/>
          </w:tcPr>
          <w:p w14:paraId="49B91FA6">
            <w:pPr>
              <w:jc w:val="center"/>
              <w:rPr>
                <w:rFonts w:ascii="宋体" w:hAnsi="宋体"/>
                <w:color w:val="auto"/>
                <w:sz w:val="21"/>
                <w:szCs w:val="21"/>
              </w:rPr>
            </w:pPr>
          </w:p>
        </w:tc>
        <w:tc>
          <w:tcPr>
            <w:tcW w:w="2250" w:type="dxa"/>
            <w:gridSpan w:val="2"/>
            <w:vAlign w:val="center"/>
          </w:tcPr>
          <w:p w14:paraId="30C0D9CD">
            <w:pPr>
              <w:jc w:val="center"/>
              <w:rPr>
                <w:rFonts w:ascii="宋体" w:hAnsi="宋体"/>
                <w:color w:val="auto"/>
                <w:sz w:val="21"/>
                <w:szCs w:val="21"/>
              </w:rPr>
            </w:pPr>
            <w:r>
              <w:rPr>
                <w:rFonts w:hint="eastAsia" w:ascii="宋体" w:hAnsi="宋体"/>
                <w:color w:val="auto"/>
                <w:sz w:val="21"/>
                <w:szCs w:val="21"/>
              </w:rPr>
              <w:t>联系电话</w:t>
            </w:r>
          </w:p>
        </w:tc>
        <w:tc>
          <w:tcPr>
            <w:tcW w:w="2250" w:type="dxa"/>
          </w:tcPr>
          <w:p w14:paraId="1F641043">
            <w:pPr>
              <w:jc w:val="center"/>
              <w:rPr>
                <w:rFonts w:ascii="宋体" w:hAnsi="宋体"/>
                <w:color w:val="auto"/>
                <w:sz w:val="21"/>
                <w:szCs w:val="21"/>
              </w:rPr>
            </w:pPr>
          </w:p>
        </w:tc>
      </w:tr>
      <w:tr w14:paraId="5B93F77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2250" w:type="dxa"/>
            <w:gridSpan w:val="2"/>
            <w:vAlign w:val="center"/>
          </w:tcPr>
          <w:p w14:paraId="4B6A81CA">
            <w:pPr>
              <w:jc w:val="center"/>
              <w:rPr>
                <w:rFonts w:ascii="宋体" w:hAnsi="宋体"/>
                <w:color w:val="auto"/>
                <w:sz w:val="21"/>
                <w:szCs w:val="21"/>
              </w:rPr>
            </w:pPr>
            <w:r>
              <w:rPr>
                <w:rFonts w:hint="eastAsia" w:ascii="宋体" w:hAnsi="宋体"/>
                <w:color w:val="auto"/>
                <w:sz w:val="21"/>
                <w:szCs w:val="21"/>
              </w:rPr>
              <w:t>送修日期</w:t>
            </w:r>
          </w:p>
        </w:tc>
        <w:tc>
          <w:tcPr>
            <w:tcW w:w="2250" w:type="dxa"/>
            <w:gridSpan w:val="2"/>
            <w:vAlign w:val="center"/>
          </w:tcPr>
          <w:p w14:paraId="4EFEF2D1">
            <w:pPr>
              <w:jc w:val="center"/>
              <w:rPr>
                <w:rFonts w:ascii="宋体" w:hAnsi="宋体"/>
                <w:color w:val="auto"/>
                <w:sz w:val="21"/>
                <w:szCs w:val="21"/>
              </w:rPr>
            </w:pPr>
          </w:p>
        </w:tc>
        <w:tc>
          <w:tcPr>
            <w:tcW w:w="2250" w:type="dxa"/>
            <w:gridSpan w:val="2"/>
            <w:vAlign w:val="center"/>
          </w:tcPr>
          <w:p w14:paraId="06D9A557">
            <w:pPr>
              <w:jc w:val="center"/>
              <w:rPr>
                <w:rFonts w:ascii="宋体" w:hAnsi="宋体"/>
                <w:color w:val="auto"/>
                <w:sz w:val="21"/>
                <w:szCs w:val="21"/>
              </w:rPr>
            </w:pPr>
            <w:r>
              <w:rPr>
                <w:rFonts w:hint="eastAsia" w:ascii="宋体" w:hAnsi="宋体"/>
                <w:color w:val="auto"/>
                <w:sz w:val="21"/>
                <w:szCs w:val="21"/>
              </w:rPr>
              <w:t>拟送定点厂家</w:t>
            </w:r>
          </w:p>
        </w:tc>
        <w:tc>
          <w:tcPr>
            <w:tcW w:w="2250" w:type="dxa"/>
          </w:tcPr>
          <w:p w14:paraId="09D5D7F5">
            <w:pPr>
              <w:jc w:val="center"/>
              <w:rPr>
                <w:rFonts w:ascii="宋体" w:hAnsi="宋体"/>
                <w:color w:val="auto"/>
                <w:sz w:val="21"/>
                <w:szCs w:val="21"/>
              </w:rPr>
            </w:pPr>
          </w:p>
        </w:tc>
      </w:tr>
      <w:tr w14:paraId="62D7EB3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577" w:hRule="atLeast"/>
        </w:trPr>
        <w:tc>
          <w:tcPr>
            <w:tcW w:w="540" w:type="dxa"/>
            <w:vMerge w:val="restart"/>
            <w:vAlign w:val="center"/>
          </w:tcPr>
          <w:p w14:paraId="53FC339F">
            <w:pPr>
              <w:spacing w:line="400" w:lineRule="exact"/>
              <w:jc w:val="center"/>
              <w:rPr>
                <w:rFonts w:ascii="宋体" w:hAnsi="宋体"/>
                <w:color w:val="auto"/>
                <w:sz w:val="21"/>
                <w:szCs w:val="21"/>
              </w:rPr>
            </w:pPr>
            <w:r>
              <w:rPr>
                <w:rFonts w:hint="eastAsia" w:ascii="宋体" w:hAnsi="宋体"/>
                <w:color w:val="auto"/>
                <w:sz w:val="21"/>
                <w:szCs w:val="21"/>
              </w:rPr>
              <w:t>送修原因</w:t>
            </w:r>
          </w:p>
          <w:p w14:paraId="11B64CD2">
            <w:pPr>
              <w:spacing w:line="400" w:lineRule="exact"/>
              <w:rPr>
                <w:rFonts w:ascii="宋体" w:hAnsi="宋体"/>
                <w:color w:val="auto"/>
                <w:sz w:val="21"/>
                <w:szCs w:val="21"/>
              </w:rPr>
            </w:pPr>
          </w:p>
        </w:tc>
        <w:tc>
          <w:tcPr>
            <w:tcW w:w="3960" w:type="dxa"/>
            <w:gridSpan w:val="3"/>
            <w:vMerge w:val="restart"/>
          </w:tcPr>
          <w:p w14:paraId="3A325529">
            <w:pPr>
              <w:rPr>
                <w:rFonts w:ascii="宋体" w:hAnsi="宋体"/>
                <w:color w:val="auto"/>
                <w:sz w:val="21"/>
                <w:szCs w:val="21"/>
              </w:rPr>
            </w:pPr>
          </w:p>
          <w:p w14:paraId="4266E34B">
            <w:pPr>
              <w:rPr>
                <w:rFonts w:ascii="宋体" w:hAnsi="宋体"/>
                <w:color w:val="auto"/>
                <w:sz w:val="21"/>
                <w:szCs w:val="21"/>
              </w:rPr>
            </w:pPr>
          </w:p>
        </w:tc>
        <w:tc>
          <w:tcPr>
            <w:tcW w:w="540" w:type="dxa"/>
            <w:vMerge w:val="restart"/>
            <w:vAlign w:val="center"/>
          </w:tcPr>
          <w:p w14:paraId="5092556D">
            <w:pPr>
              <w:spacing w:line="400" w:lineRule="exact"/>
              <w:jc w:val="center"/>
              <w:rPr>
                <w:rFonts w:ascii="宋体" w:hAnsi="宋体"/>
                <w:color w:val="auto"/>
                <w:sz w:val="21"/>
                <w:szCs w:val="21"/>
              </w:rPr>
            </w:pPr>
            <w:r>
              <w:rPr>
                <w:rFonts w:hint="eastAsia" w:ascii="宋体" w:hAnsi="宋体"/>
                <w:color w:val="auto"/>
                <w:sz w:val="21"/>
                <w:szCs w:val="21"/>
              </w:rPr>
              <w:t>拟维修项目</w:t>
            </w:r>
          </w:p>
        </w:tc>
        <w:tc>
          <w:tcPr>
            <w:tcW w:w="3960" w:type="dxa"/>
            <w:gridSpan w:val="2"/>
            <w:vAlign w:val="center"/>
          </w:tcPr>
          <w:p w14:paraId="199E3230">
            <w:pPr>
              <w:rPr>
                <w:rFonts w:ascii="宋体" w:hAnsi="宋体"/>
                <w:color w:val="auto"/>
                <w:sz w:val="21"/>
                <w:szCs w:val="21"/>
              </w:rPr>
            </w:pPr>
            <w:r>
              <w:rPr>
                <w:rFonts w:hint="eastAsia" w:ascii="宋体" w:hAnsi="宋体"/>
                <w:color w:val="auto"/>
                <w:sz w:val="21"/>
                <w:szCs w:val="21"/>
              </w:rPr>
              <w:t>1、</w:t>
            </w:r>
          </w:p>
        </w:tc>
      </w:tr>
      <w:tr w14:paraId="455D862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720" w:hRule="atLeast"/>
        </w:trPr>
        <w:tc>
          <w:tcPr>
            <w:tcW w:w="540" w:type="dxa"/>
            <w:vMerge w:val="continue"/>
            <w:vAlign w:val="center"/>
          </w:tcPr>
          <w:p w14:paraId="691D1427">
            <w:pPr>
              <w:rPr>
                <w:rFonts w:ascii="宋体" w:hAnsi="宋体"/>
                <w:color w:val="auto"/>
                <w:sz w:val="21"/>
                <w:szCs w:val="21"/>
              </w:rPr>
            </w:pPr>
          </w:p>
        </w:tc>
        <w:tc>
          <w:tcPr>
            <w:tcW w:w="3960" w:type="dxa"/>
            <w:gridSpan w:val="3"/>
            <w:vMerge w:val="continue"/>
            <w:vAlign w:val="center"/>
          </w:tcPr>
          <w:p w14:paraId="6CDBE49E">
            <w:pPr>
              <w:rPr>
                <w:rFonts w:ascii="宋体" w:hAnsi="宋体"/>
                <w:color w:val="auto"/>
                <w:sz w:val="21"/>
                <w:szCs w:val="21"/>
              </w:rPr>
            </w:pPr>
          </w:p>
        </w:tc>
        <w:tc>
          <w:tcPr>
            <w:tcW w:w="540" w:type="dxa"/>
            <w:vMerge w:val="continue"/>
            <w:vAlign w:val="center"/>
          </w:tcPr>
          <w:p w14:paraId="326D5A22">
            <w:pPr>
              <w:rPr>
                <w:rFonts w:ascii="宋体" w:hAnsi="宋体"/>
                <w:color w:val="auto"/>
                <w:sz w:val="21"/>
                <w:szCs w:val="21"/>
              </w:rPr>
            </w:pPr>
          </w:p>
        </w:tc>
        <w:tc>
          <w:tcPr>
            <w:tcW w:w="3960" w:type="dxa"/>
            <w:gridSpan w:val="2"/>
            <w:vAlign w:val="center"/>
          </w:tcPr>
          <w:p w14:paraId="072239D8">
            <w:pPr>
              <w:rPr>
                <w:rFonts w:ascii="宋体" w:hAnsi="宋体"/>
                <w:color w:val="auto"/>
                <w:sz w:val="21"/>
                <w:szCs w:val="21"/>
              </w:rPr>
            </w:pPr>
            <w:r>
              <w:rPr>
                <w:rFonts w:hint="eastAsia" w:ascii="宋体" w:hAnsi="宋体"/>
                <w:color w:val="auto"/>
                <w:sz w:val="21"/>
                <w:szCs w:val="21"/>
              </w:rPr>
              <w:t>2、</w:t>
            </w:r>
          </w:p>
        </w:tc>
      </w:tr>
      <w:tr w14:paraId="60EC2ED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15" w:hRule="atLeast"/>
        </w:trPr>
        <w:tc>
          <w:tcPr>
            <w:tcW w:w="540" w:type="dxa"/>
            <w:vMerge w:val="continue"/>
            <w:vAlign w:val="center"/>
          </w:tcPr>
          <w:p w14:paraId="0A876746">
            <w:pPr>
              <w:rPr>
                <w:rFonts w:ascii="宋体" w:hAnsi="宋体"/>
                <w:color w:val="auto"/>
                <w:sz w:val="21"/>
                <w:szCs w:val="21"/>
              </w:rPr>
            </w:pPr>
          </w:p>
        </w:tc>
        <w:tc>
          <w:tcPr>
            <w:tcW w:w="3960" w:type="dxa"/>
            <w:gridSpan w:val="3"/>
            <w:vMerge w:val="continue"/>
            <w:vAlign w:val="center"/>
          </w:tcPr>
          <w:p w14:paraId="676D17EB">
            <w:pPr>
              <w:rPr>
                <w:rFonts w:ascii="宋体" w:hAnsi="宋体"/>
                <w:color w:val="auto"/>
                <w:sz w:val="21"/>
                <w:szCs w:val="21"/>
              </w:rPr>
            </w:pPr>
          </w:p>
        </w:tc>
        <w:tc>
          <w:tcPr>
            <w:tcW w:w="540" w:type="dxa"/>
            <w:vMerge w:val="continue"/>
            <w:vAlign w:val="center"/>
          </w:tcPr>
          <w:p w14:paraId="7C523D7A">
            <w:pPr>
              <w:rPr>
                <w:rFonts w:ascii="宋体" w:hAnsi="宋体"/>
                <w:color w:val="auto"/>
                <w:sz w:val="21"/>
                <w:szCs w:val="21"/>
              </w:rPr>
            </w:pPr>
          </w:p>
        </w:tc>
        <w:tc>
          <w:tcPr>
            <w:tcW w:w="3960" w:type="dxa"/>
            <w:gridSpan w:val="2"/>
            <w:vAlign w:val="center"/>
          </w:tcPr>
          <w:p w14:paraId="214478F8">
            <w:pPr>
              <w:rPr>
                <w:rFonts w:ascii="宋体" w:hAnsi="宋体"/>
                <w:color w:val="auto"/>
                <w:sz w:val="21"/>
                <w:szCs w:val="21"/>
              </w:rPr>
            </w:pPr>
            <w:r>
              <w:rPr>
                <w:rFonts w:hint="eastAsia" w:ascii="宋体" w:hAnsi="宋体"/>
                <w:color w:val="auto"/>
                <w:sz w:val="21"/>
                <w:szCs w:val="21"/>
              </w:rPr>
              <w:t>3、</w:t>
            </w:r>
          </w:p>
        </w:tc>
      </w:tr>
      <w:tr w14:paraId="4F1C59A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400" w:hRule="atLeast"/>
        </w:trPr>
        <w:tc>
          <w:tcPr>
            <w:tcW w:w="540" w:type="dxa"/>
            <w:vMerge w:val="continue"/>
            <w:vAlign w:val="center"/>
          </w:tcPr>
          <w:p w14:paraId="34E1018D">
            <w:pPr>
              <w:spacing w:line="400" w:lineRule="exact"/>
              <w:rPr>
                <w:rFonts w:ascii="宋体" w:hAnsi="宋体"/>
                <w:color w:val="auto"/>
                <w:sz w:val="21"/>
                <w:szCs w:val="21"/>
              </w:rPr>
            </w:pPr>
          </w:p>
        </w:tc>
        <w:tc>
          <w:tcPr>
            <w:tcW w:w="3960" w:type="dxa"/>
            <w:gridSpan w:val="3"/>
            <w:vMerge w:val="continue"/>
          </w:tcPr>
          <w:p w14:paraId="3584A136">
            <w:pPr>
              <w:rPr>
                <w:rFonts w:ascii="宋体" w:hAnsi="宋体"/>
                <w:color w:val="auto"/>
                <w:sz w:val="21"/>
                <w:szCs w:val="21"/>
              </w:rPr>
            </w:pPr>
          </w:p>
        </w:tc>
        <w:tc>
          <w:tcPr>
            <w:tcW w:w="540" w:type="dxa"/>
            <w:vMerge w:val="continue"/>
            <w:vAlign w:val="center"/>
          </w:tcPr>
          <w:p w14:paraId="4335B705">
            <w:pPr>
              <w:rPr>
                <w:rFonts w:ascii="宋体" w:hAnsi="宋体"/>
                <w:color w:val="auto"/>
                <w:sz w:val="21"/>
                <w:szCs w:val="21"/>
              </w:rPr>
            </w:pPr>
          </w:p>
        </w:tc>
        <w:tc>
          <w:tcPr>
            <w:tcW w:w="3960" w:type="dxa"/>
            <w:gridSpan w:val="2"/>
            <w:vAlign w:val="center"/>
          </w:tcPr>
          <w:p w14:paraId="2A51A9A4">
            <w:pPr>
              <w:rPr>
                <w:rFonts w:ascii="宋体" w:hAnsi="宋体"/>
                <w:color w:val="auto"/>
                <w:sz w:val="21"/>
                <w:szCs w:val="21"/>
              </w:rPr>
            </w:pPr>
            <w:r>
              <w:rPr>
                <w:rFonts w:hint="eastAsia" w:ascii="宋体" w:hAnsi="宋体"/>
                <w:color w:val="auto"/>
                <w:sz w:val="21"/>
                <w:szCs w:val="21"/>
              </w:rPr>
              <w:t>4、</w:t>
            </w:r>
          </w:p>
        </w:tc>
      </w:tr>
      <w:tr w14:paraId="3E8D8B7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90" w:hRule="atLeast"/>
        </w:trPr>
        <w:tc>
          <w:tcPr>
            <w:tcW w:w="540" w:type="dxa"/>
            <w:vMerge w:val="continue"/>
            <w:vAlign w:val="center"/>
          </w:tcPr>
          <w:p w14:paraId="32A79988">
            <w:pPr>
              <w:rPr>
                <w:rFonts w:ascii="宋体" w:hAnsi="宋体"/>
                <w:color w:val="auto"/>
                <w:sz w:val="21"/>
                <w:szCs w:val="21"/>
              </w:rPr>
            </w:pPr>
          </w:p>
        </w:tc>
        <w:tc>
          <w:tcPr>
            <w:tcW w:w="3960" w:type="dxa"/>
            <w:gridSpan w:val="3"/>
            <w:vMerge w:val="continue"/>
            <w:vAlign w:val="center"/>
          </w:tcPr>
          <w:p w14:paraId="0DB596A4">
            <w:pPr>
              <w:rPr>
                <w:rFonts w:ascii="宋体" w:hAnsi="宋体"/>
                <w:color w:val="auto"/>
                <w:sz w:val="21"/>
                <w:szCs w:val="21"/>
              </w:rPr>
            </w:pPr>
          </w:p>
        </w:tc>
        <w:tc>
          <w:tcPr>
            <w:tcW w:w="540" w:type="dxa"/>
            <w:vMerge w:val="continue"/>
            <w:vAlign w:val="center"/>
          </w:tcPr>
          <w:p w14:paraId="62DF2C4F">
            <w:pPr>
              <w:rPr>
                <w:rFonts w:ascii="宋体" w:hAnsi="宋体"/>
                <w:color w:val="auto"/>
                <w:sz w:val="21"/>
                <w:szCs w:val="21"/>
              </w:rPr>
            </w:pPr>
          </w:p>
        </w:tc>
        <w:tc>
          <w:tcPr>
            <w:tcW w:w="3960" w:type="dxa"/>
            <w:gridSpan w:val="2"/>
            <w:vAlign w:val="center"/>
          </w:tcPr>
          <w:p w14:paraId="51422810">
            <w:pPr>
              <w:rPr>
                <w:rFonts w:ascii="宋体" w:hAnsi="宋体"/>
                <w:color w:val="auto"/>
                <w:sz w:val="21"/>
                <w:szCs w:val="21"/>
              </w:rPr>
            </w:pPr>
            <w:r>
              <w:rPr>
                <w:rFonts w:hint="eastAsia" w:ascii="宋体" w:hAnsi="宋体"/>
                <w:color w:val="auto"/>
                <w:sz w:val="21"/>
                <w:szCs w:val="21"/>
              </w:rPr>
              <w:t>里程读数：</w:t>
            </w:r>
          </w:p>
        </w:tc>
      </w:tr>
      <w:tr w14:paraId="5D39A30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340" w:hRule="atLeast"/>
        </w:trPr>
        <w:tc>
          <w:tcPr>
            <w:tcW w:w="540" w:type="dxa"/>
            <w:vMerge w:val="continue"/>
            <w:vAlign w:val="center"/>
          </w:tcPr>
          <w:p w14:paraId="3DA52474">
            <w:pPr>
              <w:rPr>
                <w:rFonts w:ascii="宋体" w:hAnsi="宋体"/>
                <w:color w:val="auto"/>
                <w:sz w:val="21"/>
                <w:szCs w:val="21"/>
              </w:rPr>
            </w:pPr>
          </w:p>
        </w:tc>
        <w:tc>
          <w:tcPr>
            <w:tcW w:w="3960" w:type="dxa"/>
            <w:gridSpan w:val="3"/>
            <w:vMerge w:val="continue"/>
            <w:vAlign w:val="center"/>
          </w:tcPr>
          <w:p w14:paraId="31A9CDDE">
            <w:pPr>
              <w:rPr>
                <w:rFonts w:ascii="宋体" w:hAnsi="宋体"/>
                <w:color w:val="auto"/>
                <w:sz w:val="21"/>
                <w:szCs w:val="21"/>
              </w:rPr>
            </w:pPr>
          </w:p>
        </w:tc>
        <w:tc>
          <w:tcPr>
            <w:tcW w:w="540" w:type="dxa"/>
            <w:vMerge w:val="continue"/>
            <w:vAlign w:val="center"/>
          </w:tcPr>
          <w:p w14:paraId="0DB1EC4B">
            <w:pPr>
              <w:rPr>
                <w:rFonts w:ascii="宋体" w:hAnsi="宋体"/>
                <w:color w:val="auto"/>
                <w:sz w:val="21"/>
                <w:szCs w:val="21"/>
              </w:rPr>
            </w:pPr>
          </w:p>
        </w:tc>
        <w:tc>
          <w:tcPr>
            <w:tcW w:w="3960" w:type="dxa"/>
            <w:gridSpan w:val="2"/>
            <w:vAlign w:val="center"/>
          </w:tcPr>
          <w:p w14:paraId="3ADAB5AD">
            <w:pPr>
              <w:rPr>
                <w:rFonts w:ascii="宋体" w:hAnsi="宋体"/>
                <w:color w:val="auto"/>
                <w:sz w:val="21"/>
                <w:szCs w:val="21"/>
              </w:rPr>
            </w:pPr>
            <w:r>
              <w:rPr>
                <w:rFonts w:hint="eastAsia" w:ascii="宋体" w:hAnsi="宋体"/>
                <w:color w:val="auto"/>
                <w:sz w:val="21"/>
                <w:szCs w:val="21"/>
              </w:rPr>
              <w:t>估算总额：</w:t>
            </w:r>
          </w:p>
        </w:tc>
      </w:tr>
      <w:tr w14:paraId="6C6FF91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139" w:hRule="atLeast"/>
        </w:trPr>
        <w:tc>
          <w:tcPr>
            <w:tcW w:w="2379" w:type="dxa"/>
            <w:gridSpan w:val="3"/>
            <w:vAlign w:val="center"/>
          </w:tcPr>
          <w:p w14:paraId="41CD7130">
            <w:pPr>
              <w:jc w:val="center"/>
              <w:rPr>
                <w:rFonts w:ascii="宋体" w:hAnsi="宋体"/>
                <w:color w:val="auto"/>
                <w:sz w:val="21"/>
                <w:szCs w:val="21"/>
              </w:rPr>
            </w:pPr>
            <w:r>
              <w:rPr>
                <w:rFonts w:hint="eastAsia" w:ascii="宋体" w:hAnsi="宋体"/>
                <w:color w:val="auto"/>
                <w:spacing w:val="-12"/>
                <w:sz w:val="21"/>
                <w:szCs w:val="21"/>
              </w:rPr>
              <w:t>单位意见</w:t>
            </w:r>
          </w:p>
        </w:tc>
        <w:tc>
          <w:tcPr>
            <w:tcW w:w="6621" w:type="dxa"/>
            <w:gridSpan w:val="4"/>
            <w:vAlign w:val="center"/>
          </w:tcPr>
          <w:p w14:paraId="02031FB2">
            <w:pPr>
              <w:spacing w:line="300" w:lineRule="exact"/>
              <w:rPr>
                <w:rFonts w:ascii="宋体" w:hAnsi="宋体"/>
                <w:color w:val="auto"/>
                <w:sz w:val="21"/>
                <w:szCs w:val="21"/>
              </w:rPr>
            </w:pPr>
          </w:p>
          <w:p w14:paraId="3B66F9B5">
            <w:pPr>
              <w:spacing w:line="300" w:lineRule="exact"/>
              <w:rPr>
                <w:rFonts w:ascii="宋体" w:hAnsi="宋体"/>
                <w:color w:val="auto"/>
                <w:sz w:val="21"/>
                <w:szCs w:val="21"/>
              </w:rPr>
            </w:pPr>
          </w:p>
          <w:p w14:paraId="02FE108B">
            <w:pPr>
              <w:spacing w:line="300" w:lineRule="exact"/>
              <w:rPr>
                <w:rFonts w:ascii="宋体" w:hAnsi="宋体"/>
                <w:color w:val="auto"/>
                <w:sz w:val="21"/>
                <w:szCs w:val="21"/>
              </w:rPr>
            </w:pPr>
            <w:r>
              <w:rPr>
                <w:rFonts w:hint="eastAsia" w:ascii="宋体" w:hAnsi="宋体"/>
                <w:color w:val="auto"/>
                <w:sz w:val="21"/>
                <w:szCs w:val="21"/>
              </w:rPr>
              <w:t xml:space="preserve">                                   年  月  日</w:t>
            </w:r>
          </w:p>
        </w:tc>
      </w:tr>
      <w:tr w14:paraId="1155E32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140" w:hRule="atLeast"/>
        </w:trPr>
        <w:tc>
          <w:tcPr>
            <w:tcW w:w="2379" w:type="dxa"/>
            <w:gridSpan w:val="3"/>
            <w:vAlign w:val="center"/>
          </w:tcPr>
          <w:p w14:paraId="63264D94">
            <w:pPr>
              <w:jc w:val="center"/>
              <w:rPr>
                <w:rFonts w:ascii="宋体" w:hAnsi="宋体"/>
                <w:color w:val="auto"/>
                <w:spacing w:val="-12"/>
                <w:sz w:val="21"/>
                <w:szCs w:val="21"/>
              </w:rPr>
            </w:pPr>
            <w:r>
              <w:rPr>
                <w:rFonts w:hint="eastAsia" w:ascii="宋体" w:hAnsi="宋体"/>
                <w:color w:val="auto"/>
                <w:spacing w:val="-12"/>
                <w:sz w:val="21"/>
                <w:szCs w:val="21"/>
              </w:rPr>
              <w:t>鉴定专家意见</w:t>
            </w:r>
          </w:p>
        </w:tc>
        <w:tc>
          <w:tcPr>
            <w:tcW w:w="6621" w:type="dxa"/>
            <w:gridSpan w:val="4"/>
            <w:vAlign w:val="center"/>
          </w:tcPr>
          <w:p w14:paraId="42DDFC6A">
            <w:pPr>
              <w:spacing w:line="300" w:lineRule="exact"/>
              <w:rPr>
                <w:rFonts w:ascii="宋体" w:hAnsi="宋体"/>
                <w:color w:val="auto"/>
                <w:sz w:val="21"/>
                <w:szCs w:val="21"/>
              </w:rPr>
            </w:pPr>
          </w:p>
          <w:p w14:paraId="7DCC5272">
            <w:pPr>
              <w:spacing w:line="300" w:lineRule="exact"/>
              <w:rPr>
                <w:rFonts w:ascii="宋体" w:hAnsi="宋体"/>
                <w:color w:val="auto"/>
                <w:sz w:val="21"/>
                <w:szCs w:val="21"/>
              </w:rPr>
            </w:pPr>
          </w:p>
          <w:p w14:paraId="2A139607">
            <w:pPr>
              <w:spacing w:line="300" w:lineRule="exact"/>
              <w:rPr>
                <w:rFonts w:ascii="宋体" w:hAnsi="宋体"/>
                <w:color w:val="auto"/>
                <w:sz w:val="21"/>
                <w:szCs w:val="21"/>
              </w:rPr>
            </w:pPr>
            <w:r>
              <w:rPr>
                <w:rFonts w:hint="eastAsia" w:ascii="宋体" w:hAnsi="宋体"/>
                <w:color w:val="auto"/>
                <w:sz w:val="21"/>
                <w:szCs w:val="21"/>
              </w:rPr>
              <w:t xml:space="preserve">                                   年  月  日</w:t>
            </w:r>
          </w:p>
        </w:tc>
      </w:tr>
      <w:tr w14:paraId="34AAE1D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211" w:hRule="atLeast"/>
        </w:trPr>
        <w:tc>
          <w:tcPr>
            <w:tcW w:w="2379" w:type="dxa"/>
            <w:gridSpan w:val="3"/>
            <w:vAlign w:val="center"/>
          </w:tcPr>
          <w:p w14:paraId="675F84B5">
            <w:pPr>
              <w:jc w:val="center"/>
              <w:rPr>
                <w:rFonts w:ascii="宋体" w:hAnsi="宋体"/>
                <w:color w:val="auto"/>
                <w:sz w:val="21"/>
                <w:szCs w:val="21"/>
              </w:rPr>
            </w:pPr>
            <w:r>
              <w:rPr>
                <w:rFonts w:hint="eastAsia" w:ascii="宋体" w:hAnsi="宋体"/>
                <w:color w:val="auto"/>
                <w:sz w:val="21"/>
                <w:szCs w:val="21"/>
              </w:rPr>
              <w:t>公务用车管理科意见</w:t>
            </w:r>
          </w:p>
        </w:tc>
        <w:tc>
          <w:tcPr>
            <w:tcW w:w="6621" w:type="dxa"/>
            <w:gridSpan w:val="4"/>
            <w:vAlign w:val="center"/>
          </w:tcPr>
          <w:p w14:paraId="325D3497">
            <w:pPr>
              <w:rPr>
                <w:rFonts w:ascii="宋体" w:hAnsi="宋体"/>
                <w:color w:val="auto"/>
                <w:spacing w:val="-12"/>
                <w:sz w:val="21"/>
                <w:szCs w:val="21"/>
              </w:rPr>
            </w:pPr>
          </w:p>
          <w:p w14:paraId="2AA90A30">
            <w:pPr>
              <w:rPr>
                <w:rFonts w:ascii="宋体" w:hAnsi="宋体"/>
                <w:color w:val="auto"/>
                <w:spacing w:val="-12"/>
                <w:sz w:val="21"/>
                <w:szCs w:val="21"/>
              </w:rPr>
            </w:pPr>
          </w:p>
          <w:p w14:paraId="64D0712B">
            <w:pPr>
              <w:rPr>
                <w:rFonts w:ascii="宋体" w:hAnsi="宋体"/>
                <w:color w:val="auto"/>
                <w:sz w:val="21"/>
                <w:szCs w:val="21"/>
              </w:rPr>
            </w:pPr>
            <w:r>
              <w:rPr>
                <w:rFonts w:hint="eastAsia" w:ascii="宋体" w:hAnsi="宋体"/>
                <w:color w:val="auto"/>
                <w:spacing w:val="-12"/>
                <w:sz w:val="21"/>
                <w:szCs w:val="21"/>
              </w:rPr>
              <w:t>负责人  （签字）：</w:t>
            </w:r>
            <w:r>
              <w:rPr>
                <w:rFonts w:hint="eastAsia" w:ascii="宋体" w:hAnsi="宋体"/>
                <w:color w:val="auto"/>
                <w:sz w:val="21"/>
                <w:szCs w:val="21"/>
              </w:rPr>
              <w:t xml:space="preserve">            </w:t>
            </w:r>
          </w:p>
          <w:p w14:paraId="01BFB964">
            <w:pPr>
              <w:spacing w:line="300" w:lineRule="exact"/>
              <w:rPr>
                <w:rFonts w:ascii="宋体" w:hAnsi="宋体"/>
                <w:color w:val="auto"/>
                <w:sz w:val="21"/>
                <w:szCs w:val="21"/>
              </w:rPr>
            </w:pPr>
            <w:r>
              <w:rPr>
                <w:rFonts w:hint="eastAsia" w:ascii="宋体" w:hAnsi="宋体"/>
                <w:color w:val="auto"/>
                <w:sz w:val="21"/>
                <w:szCs w:val="21"/>
              </w:rPr>
              <w:t xml:space="preserve">                                   年  月  日</w:t>
            </w:r>
          </w:p>
        </w:tc>
      </w:tr>
      <w:tr w14:paraId="4685830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506" w:hRule="atLeast"/>
        </w:trPr>
        <w:tc>
          <w:tcPr>
            <w:tcW w:w="2379" w:type="dxa"/>
            <w:gridSpan w:val="3"/>
            <w:vAlign w:val="center"/>
          </w:tcPr>
          <w:p w14:paraId="355CD4CB">
            <w:pPr>
              <w:jc w:val="center"/>
              <w:rPr>
                <w:rFonts w:ascii="宋体" w:hAnsi="宋体"/>
                <w:color w:val="auto"/>
                <w:sz w:val="21"/>
                <w:szCs w:val="21"/>
              </w:rPr>
            </w:pPr>
            <w:r>
              <w:rPr>
                <w:rFonts w:hint="eastAsia" w:ascii="宋体" w:hAnsi="宋体"/>
                <w:color w:val="auto"/>
                <w:sz w:val="21"/>
                <w:szCs w:val="21"/>
              </w:rPr>
              <w:t>机关事务服务  中心意见</w:t>
            </w:r>
          </w:p>
        </w:tc>
        <w:tc>
          <w:tcPr>
            <w:tcW w:w="6621" w:type="dxa"/>
            <w:gridSpan w:val="4"/>
            <w:vAlign w:val="center"/>
          </w:tcPr>
          <w:p w14:paraId="78DCFF9F">
            <w:pPr>
              <w:spacing w:line="400" w:lineRule="exact"/>
              <w:rPr>
                <w:rFonts w:ascii="宋体" w:hAnsi="宋体"/>
                <w:color w:val="auto"/>
                <w:spacing w:val="-12"/>
                <w:sz w:val="21"/>
                <w:szCs w:val="21"/>
              </w:rPr>
            </w:pPr>
          </w:p>
          <w:p w14:paraId="7AD0220E">
            <w:pPr>
              <w:spacing w:line="400" w:lineRule="exact"/>
              <w:rPr>
                <w:rFonts w:ascii="宋体" w:hAnsi="宋体"/>
                <w:color w:val="auto"/>
                <w:spacing w:val="-12"/>
                <w:sz w:val="21"/>
                <w:szCs w:val="21"/>
              </w:rPr>
            </w:pPr>
          </w:p>
          <w:p w14:paraId="7C4A118D">
            <w:pPr>
              <w:spacing w:line="400" w:lineRule="exact"/>
              <w:rPr>
                <w:rFonts w:ascii="宋体" w:hAnsi="宋体"/>
                <w:color w:val="auto"/>
                <w:sz w:val="21"/>
                <w:szCs w:val="21"/>
              </w:rPr>
            </w:pPr>
            <w:r>
              <w:rPr>
                <w:rFonts w:hint="eastAsia" w:ascii="宋体" w:hAnsi="宋体"/>
                <w:color w:val="auto"/>
                <w:spacing w:val="-12"/>
                <w:sz w:val="21"/>
                <w:szCs w:val="21"/>
              </w:rPr>
              <w:t>负责人  （签字）：</w:t>
            </w:r>
            <w:r>
              <w:rPr>
                <w:rFonts w:hint="eastAsia" w:ascii="宋体" w:hAnsi="宋体"/>
                <w:color w:val="auto"/>
                <w:sz w:val="21"/>
                <w:szCs w:val="21"/>
              </w:rPr>
              <w:t xml:space="preserve">                     单位盖章  </w:t>
            </w:r>
          </w:p>
          <w:p w14:paraId="2F379C5F">
            <w:pPr>
              <w:spacing w:line="400" w:lineRule="exact"/>
              <w:jc w:val="center"/>
              <w:rPr>
                <w:rFonts w:ascii="宋体" w:hAnsi="宋体"/>
                <w:color w:val="auto"/>
                <w:sz w:val="21"/>
                <w:szCs w:val="21"/>
              </w:rPr>
            </w:pPr>
            <w:r>
              <w:rPr>
                <w:rFonts w:hint="eastAsia" w:ascii="宋体" w:hAnsi="宋体"/>
                <w:color w:val="auto"/>
                <w:sz w:val="21"/>
                <w:szCs w:val="21"/>
              </w:rPr>
              <w:t xml:space="preserve">                                   年  月  日</w:t>
            </w:r>
          </w:p>
        </w:tc>
      </w:tr>
    </w:tbl>
    <w:p w14:paraId="1C5DD8B0">
      <w:pPr>
        <w:spacing w:line="400" w:lineRule="exact"/>
        <w:ind w:firstLine="210"/>
        <w:rPr>
          <w:rFonts w:ascii="宋体" w:hAnsi="宋体"/>
          <w:color w:val="auto"/>
          <w:sz w:val="21"/>
          <w:szCs w:val="21"/>
        </w:rPr>
      </w:pPr>
      <w:r>
        <w:rPr>
          <w:rFonts w:hint="eastAsia" w:ascii="宋体" w:hAnsi="宋体"/>
          <w:color w:val="auto"/>
          <w:sz w:val="21"/>
          <w:szCs w:val="21"/>
        </w:rPr>
        <w:t>注：车辆大修、二级維护、更换 2000元（</w:t>
      </w:r>
      <w:r>
        <w:rPr>
          <w:rFonts w:hint="eastAsia" w:ascii="宋体" w:hAnsi="宋体"/>
          <w:color w:val="auto"/>
        </w:rPr>
        <w:t>含2000元）</w:t>
      </w:r>
      <w:r>
        <w:rPr>
          <w:rFonts w:hint="eastAsia" w:ascii="宋体" w:hAnsi="宋体"/>
          <w:color w:val="auto"/>
          <w:sz w:val="21"/>
          <w:szCs w:val="21"/>
        </w:rPr>
        <w:t>以上的汽车总成件等維修项目，须经泰州医药高新区 (高港区〉机关事务服务中心鉴定后并由两家以上（含两家〉定点维修单位报价、比价维修。</w:t>
      </w:r>
    </w:p>
    <w:p w14:paraId="671B0E6A">
      <w:pPr>
        <w:jc w:val="center"/>
        <w:rPr>
          <w:rFonts w:ascii="宋体" w:hAnsi="宋体"/>
          <w:color w:val="auto"/>
          <w:sz w:val="21"/>
          <w:szCs w:val="21"/>
        </w:rPr>
      </w:pPr>
    </w:p>
    <w:p w14:paraId="43358B29">
      <w:pPr>
        <w:jc w:val="center"/>
        <w:rPr>
          <w:rFonts w:ascii="宋体" w:hAnsi="宋体"/>
          <w:color w:val="auto"/>
          <w:sz w:val="21"/>
          <w:szCs w:val="21"/>
        </w:rPr>
      </w:pPr>
    </w:p>
    <w:p w14:paraId="1A19F869">
      <w:pPr>
        <w:pStyle w:val="145"/>
        <w:rPr>
          <w:rFonts w:hAnsi="宋体"/>
          <w:color w:val="auto"/>
          <w:sz w:val="21"/>
          <w:szCs w:val="21"/>
        </w:rPr>
      </w:pPr>
    </w:p>
    <w:p w14:paraId="32AF0ACE">
      <w:pPr>
        <w:pStyle w:val="61"/>
        <w:rPr>
          <w:color w:val="auto"/>
          <w:lang w:eastAsia="zh-CN"/>
        </w:rPr>
      </w:pPr>
    </w:p>
    <w:p w14:paraId="3DB73220">
      <w:pPr>
        <w:pStyle w:val="61"/>
        <w:rPr>
          <w:color w:val="auto"/>
          <w:lang w:eastAsia="zh-CN"/>
        </w:rPr>
      </w:pPr>
    </w:p>
    <w:p w14:paraId="487C2321">
      <w:pPr>
        <w:pStyle w:val="61"/>
        <w:rPr>
          <w:color w:val="auto"/>
          <w:lang w:eastAsia="zh-CN"/>
        </w:rPr>
      </w:pPr>
    </w:p>
    <w:p w14:paraId="606AF641">
      <w:pPr>
        <w:pStyle w:val="61"/>
        <w:rPr>
          <w:color w:val="auto"/>
          <w:lang w:eastAsia="zh-CN"/>
        </w:rPr>
      </w:pPr>
    </w:p>
    <w:p w14:paraId="13E10B6C">
      <w:pPr>
        <w:pStyle w:val="61"/>
        <w:rPr>
          <w:color w:val="auto"/>
          <w:lang w:eastAsia="zh-CN"/>
        </w:rPr>
      </w:pPr>
    </w:p>
    <w:p w14:paraId="5195C3B5">
      <w:pPr>
        <w:widowControl w:val="0"/>
        <w:jc w:val="right"/>
        <w:rPr>
          <w:rFonts w:ascii="Calibri" w:hAnsi="Calibri"/>
          <w:color w:val="auto"/>
          <w:sz w:val="13"/>
          <w:szCs w:val="13"/>
        </w:rPr>
      </w:pPr>
      <w:r>
        <w:rPr>
          <w:rFonts w:hint="eastAsia" w:ascii="Calibri" w:hAnsi="Calibri"/>
          <w:color w:val="auto"/>
          <w:sz w:val="13"/>
          <w:szCs w:val="13"/>
        </w:rPr>
        <w:t xml:space="preserve">  </w:t>
      </w:r>
    </w:p>
    <w:p w14:paraId="7DC6BCC5">
      <w:pPr>
        <w:ind w:firstLine="645"/>
        <w:rPr>
          <w:rFonts w:ascii="宋体" w:hAnsi="宋体"/>
          <w:color w:val="auto"/>
          <w:sz w:val="24"/>
          <w:szCs w:val="24"/>
        </w:rPr>
      </w:pPr>
    </w:p>
    <w:p w14:paraId="2CD2EF76">
      <w:pPr>
        <w:spacing w:line="300" w:lineRule="exact"/>
        <w:rPr>
          <w:rFonts w:ascii="宋体" w:hAnsi="宋体" w:cs="宋体"/>
          <w:color w:val="auto"/>
          <w:sz w:val="21"/>
          <w:szCs w:val="21"/>
        </w:rPr>
      </w:pPr>
      <w:r>
        <w:rPr>
          <w:rFonts w:hint="eastAsia" w:ascii="宋体" w:hAnsi="宋体" w:cs="宋体"/>
          <w:color w:val="auto"/>
          <w:sz w:val="21"/>
          <w:szCs w:val="21"/>
        </w:rPr>
        <w:t>附件三</w:t>
      </w:r>
    </w:p>
    <w:p w14:paraId="11519F88">
      <w:pPr>
        <w:rPr>
          <w:rFonts w:ascii="黑体" w:hAnsi="黑体" w:eastAsia="黑体" w:cs="宋体"/>
          <w:bCs/>
          <w:color w:val="auto"/>
          <w:sz w:val="30"/>
          <w:szCs w:val="30"/>
        </w:rPr>
      </w:pPr>
    </w:p>
    <w:p w14:paraId="6BF77F79">
      <w:pPr>
        <w:spacing w:line="360" w:lineRule="auto"/>
        <w:jc w:val="center"/>
        <w:rPr>
          <w:rFonts w:ascii="黑体" w:hAnsi="黑体" w:eastAsia="黑体" w:cs="宋体"/>
          <w:bCs/>
          <w:color w:val="auto"/>
          <w:sz w:val="30"/>
          <w:szCs w:val="30"/>
        </w:rPr>
      </w:pPr>
      <w:r>
        <w:rPr>
          <w:rFonts w:hint="eastAsia" w:ascii="黑体" w:hAnsi="黑体" w:eastAsia="黑体" w:cs="宋体"/>
          <w:bCs/>
          <w:color w:val="auto"/>
          <w:sz w:val="30"/>
          <w:szCs w:val="30"/>
        </w:rPr>
        <w:t>泰州医药高新区（高港区）公务用车维修验收结算单</w:t>
      </w:r>
    </w:p>
    <w:tbl>
      <w:tblPr>
        <w:tblStyle w:val="30"/>
        <w:tblW w:w="90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28" w:type="dxa"/>
          <w:left w:w="108" w:type="dxa"/>
          <w:bottom w:w="28" w:type="dxa"/>
          <w:right w:w="108" w:type="dxa"/>
        </w:tblCellMar>
      </w:tblPr>
      <w:tblGrid>
        <w:gridCol w:w="817"/>
        <w:gridCol w:w="11"/>
        <w:gridCol w:w="720"/>
        <w:gridCol w:w="1980"/>
        <w:gridCol w:w="900"/>
        <w:gridCol w:w="180"/>
        <w:gridCol w:w="1080"/>
        <w:gridCol w:w="180"/>
        <w:gridCol w:w="1080"/>
        <w:gridCol w:w="2085"/>
      </w:tblGrid>
      <w:tr w14:paraId="0B629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85" w:hRule="atLeast"/>
        </w:trPr>
        <w:tc>
          <w:tcPr>
            <w:tcW w:w="1548" w:type="dxa"/>
            <w:gridSpan w:val="3"/>
            <w:vAlign w:val="center"/>
          </w:tcPr>
          <w:p w14:paraId="7C8EF2EE">
            <w:pPr>
              <w:jc w:val="center"/>
              <w:rPr>
                <w:rFonts w:ascii="宋体" w:hAnsi="宋体" w:cs="宋体"/>
                <w:color w:val="auto"/>
                <w:sz w:val="21"/>
                <w:szCs w:val="21"/>
              </w:rPr>
            </w:pPr>
            <w:r>
              <w:rPr>
                <w:rFonts w:hint="eastAsia" w:ascii="宋体" w:hAnsi="宋体" w:cs="宋体"/>
                <w:color w:val="auto"/>
                <w:sz w:val="21"/>
                <w:szCs w:val="21"/>
              </w:rPr>
              <w:t>送修单位</w:t>
            </w:r>
          </w:p>
        </w:tc>
        <w:tc>
          <w:tcPr>
            <w:tcW w:w="2880" w:type="dxa"/>
            <w:gridSpan w:val="2"/>
            <w:vAlign w:val="center"/>
          </w:tcPr>
          <w:p w14:paraId="44C98BF3">
            <w:pPr>
              <w:jc w:val="center"/>
              <w:rPr>
                <w:rFonts w:ascii="宋体" w:hAnsi="宋体" w:cs="宋体"/>
                <w:color w:val="auto"/>
                <w:sz w:val="21"/>
                <w:szCs w:val="21"/>
              </w:rPr>
            </w:pPr>
          </w:p>
        </w:tc>
        <w:tc>
          <w:tcPr>
            <w:tcW w:w="1440" w:type="dxa"/>
            <w:gridSpan w:val="3"/>
            <w:vAlign w:val="center"/>
          </w:tcPr>
          <w:p w14:paraId="3B6B7530">
            <w:pPr>
              <w:jc w:val="center"/>
              <w:rPr>
                <w:rFonts w:ascii="宋体" w:hAnsi="宋体" w:cs="宋体"/>
                <w:color w:val="auto"/>
                <w:sz w:val="21"/>
                <w:szCs w:val="21"/>
              </w:rPr>
            </w:pPr>
            <w:r>
              <w:rPr>
                <w:rFonts w:hint="eastAsia" w:ascii="宋体" w:hAnsi="宋体" w:cs="宋体"/>
                <w:color w:val="auto"/>
                <w:sz w:val="21"/>
                <w:szCs w:val="21"/>
              </w:rPr>
              <w:t>承修单位</w:t>
            </w:r>
          </w:p>
        </w:tc>
        <w:tc>
          <w:tcPr>
            <w:tcW w:w="3165" w:type="dxa"/>
            <w:gridSpan w:val="2"/>
            <w:vAlign w:val="center"/>
          </w:tcPr>
          <w:p w14:paraId="6723D69D">
            <w:pPr>
              <w:jc w:val="center"/>
              <w:rPr>
                <w:rFonts w:ascii="宋体" w:hAnsi="宋体" w:cs="宋体"/>
                <w:color w:val="auto"/>
                <w:sz w:val="21"/>
                <w:szCs w:val="21"/>
              </w:rPr>
            </w:pPr>
          </w:p>
        </w:tc>
      </w:tr>
      <w:tr w14:paraId="6B6EB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85" w:hRule="atLeast"/>
        </w:trPr>
        <w:tc>
          <w:tcPr>
            <w:tcW w:w="1548" w:type="dxa"/>
            <w:gridSpan w:val="3"/>
            <w:vAlign w:val="center"/>
          </w:tcPr>
          <w:p w14:paraId="2BDB1AC1">
            <w:pPr>
              <w:jc w:val="center"/>
              <w:rPr>
                <w:rFonts w:ascii="宋体" w:hAnsi="宋体" w:cs="宋体"/>
                <w:color w:val="auto"/>
                <w:sz w:val="21"/>
                <w:szCs w:val="21"/>
              </w:rPr>
            </w:pPr>
            <w:r>
              <w:rPr>
                <w:rFonts w:hint="eastAsia" w:ascii="宋体" w:hAnsi="宋体" w:cs="宋体"/>
                <w:color w:val="auto"/>
                <w:sz w:val="21"/>
                <w:szCs w:val="21"/>
              </w:rPr>
              <w:t>车牌号码</w:t>
            </w:r>
          </w:p>
        </w:tc>
        <w:tc>
          <w:tcPr>
            <w:tcW w:w="2880" w:type="dxa"/>
            <w:gridSpan w:val="2"/>
            <w:vAlign w:val="center"/>
          </w:tcPr>
          <w:p w14:paraId="1C2B0D0C">
            <w:pPr>
              <w:jc w:val="center"/>
              <w:rPr>
                <w:rFonts w:ascii="宋体" w:hAnsi="宋体" w:cs="宋体"/>
                <w:color w:val="auto"/>
                <w:sz w:val="21"/>
                <w:szCs w:val="21"/>
              </w:rPr>
            </w:pPr>
          </w:p>
        </w:tc>
        <w:tc>
          <w:tcPr>
            <w:tcW w:w="1440" w:type="dxa"/>
            <w:gridSpan w:val="3"/>
            <w:vAlign w:val="center"/>
          </w:tcPr>
          <w:p w14:paraId="41CDA490">
            <w:pPr>
              <w:jc w:val="center"/>
              <w:rPr>
                <w:rFonts w:ascii="宋体" w:hAnsi="宋体" w:cs="宋体"/>
                <w:color w:val="auto"/>
                <w:sz w:val="21"/>
                <w:szCs w:val="21"/>
              </w:rPr>
            </w:pPr>
            <w:r>
              <w:rPr>
                <w:rFonts w:hint="eastAsia" w:ascii="宋体" w:hAnsi="宋体" w:cs="宋体"/>
                <w:color w:val="auto"/>
                <w:sz w:val="21"/>
                <w:szCs w:val="21"/>
              </w:rPr>
              <w:t>送修人</w:t>
            </w:r>
          </w:p>
        </w:tc>
        <w:tc>
          <w:tcPr>
            <w:tcW w:w="3165" w:type="dxa"/>
            <w:gridSpan w:val="2"/>
            <w:vAlign w:val="center"/>
          </w:tcPr>
          <w:p w14:paraId="58AFD95C">
            <w:pPr>
              <w:jc w:val="center"/>
              <w:rPr>
                <w:rFonts w:ascii="宋体" w:hAnsi="宋体" w:cs="宋体"/>
                <w:color w:val="auto"/>
                <w:sz w:val="21"/>
                <w:szCs w:val="21"/>
              </w:rPr>
            </w:pPr>
          </w:p>
        </w:tc>
      </w:tr>
      <w:tr w14:paraId="083E1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85" w:hRule="atLeast"/>
        </w:trPr>
        <w:tc>
          <w:tcPr>
            <w:tcW w:w="1548" w:type="dxa"/>
            <w:gridSpan w:val="3"/>
            <w:vAlign w:val="center"/>
          </w:tcPr>
          <w:p w14:paraId="6CF8A547">
            <w:pPr>
              <w:jc w:val="center"/>
              <w:rPr>
                <w:rFonts w:ascii="宋体" w:hAnsi="宋体" w:cs="宋体"/>
                <w:color w:val="auto"/>
                <w:sz w:val="21"/>
                <w:szCs w:val="21"/>
              </w:rPr>
            </w:pPr>
            <w:r>
              <w:rPr>
                <w:rFonts w:hint="eastAsia" w:ascii="宋体" w:hAnsi="宋体" w:cs="宋体"/>
                <w:color w:val="auto"/>
                <w:sz w:val="21"/>
                <w:szCs w:val="21"/>
              </w:rPr>
              <w:t>送修时间</w:t>
            </w:r>
          </w:p>
        </w:tc>
        <w:tc>
          <w:tcPr>
            <w:tcW w:w="2880" w:type="dxa"/>
            <w:gridSpan w:val="2"/>
            <w:vAlign w:val="center"/>
          </w:tcPr>
          <w:p w14:paraId="098A3357">
            <w:pPr>
              <w:jc w:val="right"/>
              <w:rPr>
                <w:rFonts w:ascii="宋体" w:hAnsi="宋体" w:cs="宋体"/>
                <w:color w:val="auto"/>
                <w:sz w:val="21"/>
                <w:szCs w:val="21"/>
              </w:rPr>
            </w:pPr>
            <w:r>
              <w:rPr>
                <w:rFonts w:hint="eastAsia" w:ascii="宋体" w:hAnsi="宋体" w:cs="宋体"/>
                <w:color w:val="auto"/>
                <w:sz w:val="21"/>
                <w:szCs w:val="21"/>
              </w:rPr>
              <w:t xml:space="preserve">年   月   日   </w:t>
            </w:r>
          </w:p>
        </w:tc>
        <w:tc>
          <w:tcPr>
            <w:tcW w:w="1440" w:type="dxa"/>
            <w:gridSpan w:val="3"/>
            <w:vAlign w:val="center"/>
          </w:tcPr>
          <w:p w14:paraId="758C66D1">
            <w:pPr>
              <w:jc w:val="center"/>
              <w:rPr>
                <w:rFonts w:ascii="宋体" w:hAnsi="宋体" w:cs="宋体"/>
                <w:color w:val="auto"/>
                <w:sz w:val="21"/>
                <w:szCs w:val="21"/>
              </w:rPr>
            </w:pPr>
            <w:r>
              <w:rPr>
                <w:rFonts w:hint="eastAsia" w:ascii="宋体" w:hAnsi="宋体" w:cs="宋体"/>
                <w:color w:val="auto"/>
                <w:sz w:val="21"/>
                <w:szCs w:val="21"/>
              </w:rPr>
              <w:t>完工时间</w:t>
            </w:r>
          </w:p>
        </w:tc>
        <w:tc>
          <w:tcPr>
            <w:tcW w:w="3165" w:type="dxa"/>
            <w:gridSpan w:val="2"/>
            <w:vAlign w:val="center"/>
          </w:tcPr>
          <w:p w14:paraId="48AB69F1">
            <w:pPr>
              <w:jc w:val="right"/>
              <w:rPr>
                <w:rFonts w:ascii="宋体" w:hAnsi="宋体" w:cs="宋体"/>
                <w:color w:val="auto"/>
                <w:sz w:val="21"/>
                <w:szCs w:val="21"/>
              </w:rPr>
            </w:pPr>
            <w:r>
              <w:rPr>
                <w:rFonts w:hint="eastAsia" w:ascii="宋体" w:hAnsi="宋体" w:cs="宋体"/>
                <w:color w:val="auto"/>
                <w:sz w:val="21"/>
                <w:szCs w:val="21"/>
              </w:rPr>
              <w:t xml:space="preserve">年   月   日   </w:t>
            </w:r>
          </w:p>
        </w:tc>
      </w:tr>
      <w:tr w14:paraId="0C174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652" w:hRule="atLeast"/>
        </w:trPr>
        <w:tc>
          <w:tcPr>
            <w:tcW w:w="9033" w:type="dxa"/>
            <w:gridSpan w:val="10"/>
            <w:vAlign w:val="center"/>
          </w:tcPr>
          <w:p w14:paraId="22AA7964">
            <w:pPr>
              <w:jc w:val="center"/>
              <w:rPr>
                <w:rFonts w:ascii="宋体" w:hAnsi="宋体" w:cs="宋体"/>
                <w:color w:val="auto"/>
                <w:sz w:val="21"/>
                <w:szCs w:val="21"/>
              </w:rPr>
            </w:pPr>
            <w:r>
              <w:rPr>
                <w:rFonts w:hint="eastAsia" w:ascii="宋体" w:hAnsi="宋体" w:cs="宋体"/>
                <w:color w:val="auto"/>
                <w:sz w:val="21"/>
                <w:szCs w:val="21"/>
              </w:rPr>
              <w:t>维  修  项  目   费    用</w:t>
            </w:r>
          </w:p>
        </w:tc>
      </w:tr>
      <w:tr w14:paraId="617B1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554" w:hRule="atLeast"/>
        </w:trPr>
        <w:tc>
          <w:tcPr>
            <w:tcW w:w="817" w:type="dxa"/>
            <w:vAlign w:val="center"/>
          </w:tcPr>
          <w:p w14:paraId="135D87AE">
            <w:pPr>
              <w:jc w:val="center"/>
              <w:rPr>
                <w:rFonts w:ascii="宋体" w:hAnsi="宋体" w:cs="宋体"/>
                <w:color w:val="auto"/>
                <w:sz w:val="21"/>
                <w:szCs w:val="21"/>
              </w:rPr>
            </w:pPr>
            <w:r>
              <w:rPr>
                <w:rFonts w:hint="eastAsia" w:ascii="宋体" w:hAnsi="宋体" w:cs="宋体"/>
                <w:color w:val="auto"/>
                <w:sz w:val="21"/>
                <w:szCs w:val="21"/>
              </w:rPr>
              <w:t>序号</w:t>
            </w:r>
          </w:p>
        </w:tc>
        <w:tc>
          <w:tcPr>
            <w:tcW w:w="2711" w:type="dxa"/>
            <w:gridSpan w:val="3"/>
            <w:vAlign w:val="center"/>
          </w:tcPr>
          <w:p w14:paraId="1046A1CF">
            <w:pPr>
              <w:jc w:val="center"/>
              <w:rPr>
                <w:rFonts w:ascii="宋体" w:hAnsi="宋体" w:cs="宋体"/>
                <w:color w:val="auto"/>
                <w:sz w:val="21"/>
                <w:szCs w:val="21"/>
              </w:rPr>
            </w:pPr>
            <w:r>
              <w:rPr>
                <w:rFonts w:hint="eastAsia" w:ascii="宋体" w:hAnsi="宋体" w:cs="宋体"/>
                <w:color w:val="auto"/>
                <w:sz w:val="21"/>
                <w:szCs w:val="21"/>
              </w:rPr>
              <w:t>项目名称</w:t>
            </w:r>
          </w:p>
        </w:tc>
        <w:tc>
          <w:tcPr>
            <w:tcW w:w="1080" w:type="dxa"/>
            <w:gridSpan w:val="2"/>
            <w:vAlign w:val="center"/>
          </w:tcPr>
          <w:p w14:paraId="036E3323">
            <w:pPr>
              <w:jc w:val="center"/>
              <w:rPr>
                <w:rFonts w:ascii="宋体" w:hAnsi="宋体" w:cs="宋体"/>
                <w:color w:val="auto"/>
                <w:sz w:val="21"/>
                <w:szCs w:val="21"/>
              </w:rPr>
            </w:pPr>
            <w:r>
              <w:rPr>
                <w:rFonts w:hint="eastAsia" w:ascii="宋体" w:hAnsi="宋体" w:cs="宋体"/>
                <w:color w:val="auto"/>
                <w:sz w:val="21"/>
                <w:szCs w:val="21"/>
              </w:rPr>
              <w:t>数量</w:t>
            </w:r>
          </w:p>
        </w:tc>
        <w:tc>
          <w:tcPr>
            <w:tcW w:w="1080" w:type="dxa"/>
            <w:vAlign w:val="center"/>
          </w:tcPr>
          <w:p w14:paraId="47DD222E">
            <w:pPr>
              <w:jc w:val="center"/>
              <w:rPr>
                <w:rFonts w:ascii="宋体" w:hAnsi="宋体" w:cs="宋体"/>
                <w:color w:val="auto"/>
                <w:sz w:val="21"/>
                <w:szCs w:val="21"/>
              </w:rPr>
            </w:pPr>
            <w:r>
              <w:rPr>
                <w:rFonts w:hint="eastAsia" w:ascii="宋体" w:hAnsi="宋体" w:cs="宋体"/>
                <w:color w:val="auto"/>
                <w:sz w:val="21"/>
                <w:szCs w:val="21"/>
              </w:rPr>
              <w:t>单价</w:t>
            </w:r>
          </w:p>
        </w:tc>
        <w:tc>
          <w:tcPr>
            <w:tcW w:w="1260" w:type="dxa"/>
            <w:gridSpan w:val="2"/>
            <w:vAlign w:val="center"/>
          </w:tcPr>
          <w:p w14:paraId="0569501E">
            <w:pPr>
              <w:jc w:val="center"/>
              <w:rPr>
                <w:rFonts w:ascii="宋体" w:hAnsi="宋体" w:cs="宋体"/>
                <w:color w:val="auto"/>
                <w:sz w:val="21"/>
                <w:szCs w:val="21"/>
              </w:rPr>
            </w:pPr>
            <w:r>
              <w:rPr>
                <w:rFonts w:hint="eastAsia" w:ascii="宋体" w:hAnsi="宋体" w:cs="宋体"/>
                <w:color w:val="auto"/>
                <w:sz w:val="21"/>
                <w:szCs w:val="21"/>
              </w:rPr>
              <w:t>金额</w:t>
            </w:r>
          </w:p>
        </w:tc>
        <w:tc>
          <w:tcPr>
            <w:tcW w:w="2085" w:type="dxa"/>
            <w:vAlign w:val="center"/>
          </w:tcPr>
          <w:p w14:paraId="464FBFBA">
            <w:pPr>
              <w:jc w:val="center"/>
              <w:rPr>
                <w:rFonts w:ascii="宋体" w:hAnsi="宋体" w:cs="宋体"/>
                <w:color w:val="auto"/>
                <w:sz w:val="21"/>
                <w:szCs w:val="21"/>
              </w:rPr>
            </w:pPr>
            <w:r>
              <w:rPr>
                <w:rFonts w:hint="eastAsia" w:ascii="宋体" w:hAnsi="宋体" w:cs="宋体"/>
                <w:color w:val="auto"/>
                <w:sz w:val="21"/>
                <w:szCs w:val="21"/>
              </w:rPr>
              <w:t>核实金额</w:t>
            </w:r>
          </w:p>
        </w:tc>
      </w:tr>
      <w:tr w14:paraId="1165F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80" w:hRule="atLeast"/>
        </w:trPr>
        <w:tc>
          <w:tcPr>
            <w:tcW w:w="817" w:type="dxa"/>
            <w:vAlign w:val="center"/>
          </w:tcPr>
          <w:p w14:paraId="7A2ACDEA">
            <w:pPr>
              <w:jc w:val="center"/>
              <w:rPr>
                <w:rFonts w:ascii="宋体" w:hAnsi="宋体" w:cs="宋体"/>
                <w:color w:val="auto"/>
                <w:sz w:val="21"/>
                <w:szCs w:val="21"/>
              </w:rPr>
            </w:pPr>
            <w:r>
              <w:rPr>
                <w:rFonts w:hint="eastAsia" w:ascii="宋体" w:hAnsi="宋体" w:cs="宋体"/>
                <w:color w:val="auto"/>
                <w:sz w:val="21"/>
                <w:szCs w:val="21"/>
              </w:rPr>
              <w:t>1</w:t>
            </w:r>
          </w:p>
        </w:tc>
        <w:tc>
          <w:tcPr>
            <w:tcW w:w="2711" w:type="dxa"/>
            <w:gridSpan w:val="3"/>
            <w:vAlign w:val="center"/>
          </w:tcPr>
          <w:p w14:paraId="584AE72A">
            <w:pPr>
              <w:jc w:val="center"/>
              <w:rPr>
                <w:rFonts w:ascii="宋体" w:hAnsi="宋体" w:cs="宋体"/>
                <w:color w:val="auto"/>
                <w:sz w:val="21"/>
                <w:szCs w:val="21"/>
              </w:rPr>
            </w:pPr>
            <w:r>
              <w:rPr>
                <w:rFonts w:hint="eastAsia" w:ascii="宋体" w:hAnsi="宋体" w:cs="宋体"/>
                <w:color w:val="auto"/>
                <w:sz w:val="21"/>
                <w:szCs w:val="21"/>
              </w:rPr>
              <w:t>材料费</w:t>
            </w:r>
          </w:p>
        </w:tc>
        <w:tc>
          <w:tcPr>
            <w:tcW w:w="1080" w:type="dxa"/>
            <w:gridSpan w:val="2"/>
            <w:vAlign w:val="center"/>
          </w:tcPr>
          <w:p w14:paraId="16843925">
            <w:pPr>
              <w:jc w:val="center"/>
              <w:rPr>
                <w:rFonts w:ascii="宋体" w:hAnsi="宋体" w:cs="宋体"/>
                <w:color w:val="auto"/>
                <w:sz w:val="21"/>
                <w:szCs w:val="21"/>
              </w:rPr>
            </w:pPr>
          </w:p>
        </w:tc>
        <w:tc>
          <w:tcPr>
            <w:tcW w:w="1080" w:type="dxa"/>
            <w:vAlign w:val="center"/>
          </w:tcPr>
          <w:p w14:paraId="40695DF5">
            <w:pPr>
              <w:jc w:val="center"/>
              <w:rPr>
                <w:rFonts w:ascii="宋体" w:hAnsi="宋体" w:cs="宋体"/>
                <w:color w:val="auto"/>
                <w:sz w:val="21"/>
                <w:szCs w:val="21"/>
              </w:rPr>
            </w:pPr>
          </w:p>
        </w:tc>
        <w:tc>
          <w:tcPr>
            <w:tcW w:w="1260" w:type="dxa"/>
            <w:gridSpan w:val="2"/>
            <w:vAlign w:val="center"/>
          </w:tcPr>
          <w:p w14:paraId="3DDFD04C">
            <w:pPr>
              <w:jc w:val="center"/>
              <w:rPr>
                <w:rFonts w:ascii="宋体" w:hAnsi="宋体" w:cs="宋体"/>
                <w:color w:val="auto"/>
                <w:sz w:val="21"/>
                <w:szCs w:val="21"/>
              </w:rPr>
            </w:pPr>
          </w:p>
        </w:tc>
        <w:tc>
          <w:tcPr>
            <w:tcW w:w="2085" w:type="dxa"/>
            <w:vAlign w:val="center"/>
          </w:tcPr>
          <w:p w14:paraId="6976FB84">
            <w:pPr>
              <w:jc w:val="center"/>
              <w:rPr>
                <w:rFonts w:ascii="宋体" w:hAnsi="宋体" w:cs="宋体"/>
                <w:color w:val="auto"/>
                <w:sz w:val="21"/>
                <w:szCs w:val="21"/>
              </w:rPr>
            </w:pPr>
          </w:p>
        </w:tc>
      </w:tr>
      <w:tr w14:paraId="7D5EE2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80" w:hRule="atLeast"/>
        </w:trPr>
        <w:tc>
          <w:tcPr>
            <w:tcW w:w="817" w:type="dxa"/>
            <w:vAlign w:val="center"/>
          </w:tcPr>
          <w:p w14:paraId="5379A357">
            <w:pPr>
              <w:jc w:val="center"/>
              <w:rPr>
                <w:rFonts w:ascii="宋体" w:hAnsi="宋体" w:cs="宋体"/>
                <w:color w:val="auto"/>
                <w:sz w:val="21"/>
                <w:szCs w:val="21"/>
              </w:rPr>
            </w:pPr>
            <w:r>
              <w:rPr>
                <w:rFonts w:hint="eastAsia" w:ascii="宋体" w:hAnsi="宋体" w:cs="宋体"/>
                <w:color w:val="auto"/>
                <w:sz w:val="21"/>
                <w:szCs w:val="21"/>
              </w:rPr>
              <w:t>2</w:t>
            </w:r>
          </w:p>
        </w:tc>
        <w:tc>
          <w:tcPr>
            <w:tcW w:w="2711" w:type="dxa"/>
            <w:gridSpan w:val="3"/>
            <w:vAlign w:val="center"/>
          </w:tcPr>
          <w:p w14:paraId="2C85F469">
            <w:pPr>
              <w:jc w:val="center"/>
              <w:rPr>
                <w:rFonts w:ascii="宋体" w:hAnsi="宋体" w:cs="宋体"/>
                <w:color w:val="auto"/>
                <w:sz w:val="21"/>
                <w:szCs w:val="21"/>
              </w:rPr>
            </w:pPr>
            <w:r>
              <w:rPr>
                <w:rFonts w:hint="eastAsia" w:ascii="宋体" w:hAnsi="宋体" w:cs="宋体"/>
                <w:color w:val="auto"/>
                <w:sz w:val="21"/>
                <w:szCs w:val="21"/>
              </w:rPr>
              <w:t xml:space="preserve">材料进销差价（%）   </w:t>
            </w:r>
          </w:p>
        </w:tc>
        <w:tc>
          <w:tcPr>
            <w:tcW w:w="1080" w:type="dxa"/>
            <w:gridSpan w:val="2"/>
            <w:vAlign w:val="center"/>
          </w:tcPr>
          <w:p w14:paraId="7D24A6AB">
            <w:pPr>
              <w:jc w:val="center"/>
              <w:rPr>
                <w:rFonts w:ascii="宋体" w:hAnsi="宋体" w:cs="宋体"/>
                <w:color w:val="auto"/>
                <w:sz w:val="21"/>
                <w:szCs w:val="21"/>
              </w:rPr>
            </w:pPr>
          </w:p>
        </w:tc>
        <w:tc>
          <w:tcPr>
            <w:tcW w:w="1080" w:type="dxa"/>
            <w:vAlign w:val="center"/>
          </w:tcPr>
          <w:p w14:paraId="5036A8AF">
            <w:pPr>
              <w:jc w:val="center"/>
              <w:rPr>
                <w:rFonts w:ascii="宋体" w:hAnsi="宋体" w:cs="宋体"/>
                <w:color w:val="auto"/>
                <w:sz w:val="21"/>
                <w:szCs w:val="21"/>
              </w:rPr>
            </w:pPr>
          </w:p>
        </w:tc>
        <w:tc>
          <w:tcPr>
            <w:tcW w:w="1260" w:type="dxa"/>
            <w:gridSpan w:val="2"/>
            <w:vAlign w:val="center"/>
          </w:tcPr>
          <w:p w14:paraId="3D3F483D">
            <w:pPr>
              <w:jc w:val="center"/>
              <w:rPr>
                <w:rFonts w:ascii="宋体" w:hAnsi="宋体" w:cs="宋体"/>
                <w:color w:val="auto"/>
                <w:sz w:val="21"/>
                <w:szCs w:val="21"/>
              </w:rPr>
            </w:pPr>
          </w:p>
        </w:tc>
        <w:tc>
          <w:tcPr>
            <w:tcW w:w="2085" w:type="dxa"/>
            <w:vAlign w:val="center"/>
          </w:tcPr>
          <w:p w14:paraId="2381FA3B">
            <w:pPr>
              <w:jc w:val="center"/>
              <w:rPr>
                <w:rFonts w:ascii="宋体" w:hAnsi="宋体" w:cs="宋体"/>
                <w:color w:val="auto"/>
                <w:sz w:val="21"/>
                <w:szCs w:val="21"/>
              </w:rPr>
            </w:pPr>
          </w:p>
        </w:tc>
      </w:tr>
      <w:tr w14:paraId="3B53C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80" w:hRule="atLeast"/>
        </w:trPr>
        <w:tc>
          <w:tcPr>
            <w:tcW w:w="817" w:type="dxa"/>
            <w:vAlign w:val="center"/>
          </w:tcPr>
          <w:p w14:paraId="62B7C186">
            <w:pPr>
              <w:jc w:val="center"/>
              <w:rPr>
                <w:rFonts w:ascii="宋体" w:hAnsi="宋体" w:cs="宋体"/>
                <w:color w:val="auto"/>
                <w:sz w:val="21"/>
                <w:szCs w:val="21"/>
              </w:rPr>
            </w:pPr>
            <w:r>
              <w:rPr>
                <w:rFonts w:hint="eastAsia" w:ascii="宋体" w:hAnsi="宋体" w:cs="宋体"/>
                <w:color w:val="auto"/>
                <w:sz w:val="21"/>
                <w:szCs w:val="21"/>
              </w:rPr>
              <w:t>3</w:t>
            </w:r>
          </w:p>
        </w:tc>
        <w:tc>
          <w:tcPr>
            <w:tcW w:w="2711" w:type="dxa"/>
            <w:gridSpan w:val="3"/>
            <w:vAlign w:val="center"/>
          </w:tcPr>
          <w:p w14:paraId="7931D7D1">
            <w:pPr>
              <w:ind w:firstLine="840"/>
              <w:rPr>
                <w:rFonts w:ascii="宋体" w:hAnsi="宋体" w:cs="宋体"/>
                <w:color w:val="auto"/>
                <w:sz w:val="21"/>
                <w:szCs w:val="21"/>
              </w:rPr>
            </w:pPr>
            <w:r>
              <w:rPr>
                <w:rFonts w:hint="eastAsia" w:ascii="宋体" w:hAnsi="宋体" w:cs="宋体"/>
                <w:color w:val="auto"/>
                <w:sz w:val="21"/>
                <w:szCs w:val="21"/>
              </w:rPr>
              <w:t>工时费</w:t>
            </w:r>
          </w:p>
        </w:tc>
        <w:tc>
          <w:tcPr>
            <w:tcW w:w="1080" w:type="dxa"/>
            <w:gridSpan w:val="2"/>
            <w:vAlign w:val="center"/>
          </w:tcPr>
          <w:p w14:paraId="6E1C3A7D">
            <w:pPr>
              <w:jc w:val="center"/>
              <w:rPr>
                <w:rFonts w:ascii="宋体" w:hAnsi="宋体" w:cs="宋体"/>
                <w:color w:val="auto"/>
                <w:sz w:val="21"/>
                <w:szCs w:val="21"/>
              </w:rPr>
            </w:pPr>
          </w:p>
        </w:tc>
        <w:tc>
          <w:tcPr>
            <w:tcW w:w="1080" w:type="dxa"/>
            <w:vAlign w:val="center"/>
          </w:tcPr>
          <w:p w14:paraId="0954F2C5">
            <w:pPr>
              <w:jc w:val="center"/>
              <w:rPr>
                <w:rFonts w:ascii="宋体" w:hAnsi="宋体" w:cs="宋体"/>
                <w:color w:val="auto"/>
                <w:sz w:val="21"/>
                <w:szCs w:val="21"/>
              </w:rPr>
            </w:pPr>
          </w:p>
        </w:tc>
        <w:tc>
          <w:tcPr>
            <w:tcW w:w="1260" w:type="dxa"/>
            <w:gridSpan w:val="2"/>
            <w:vAlign w:val="center"/>
          </w:tcPr>
          <w:p w14:paraId="600BDEA7">
            <w:pPr>
              <w:jc w:val="center"/>
              <w:rPr>
                <w:rFonts w:ascii="宋体" w:hAnsi="宋体" w:cs="宋体"/>
                <w:color w:val="auto"/>
                <w:sz w:val="21"/>
                <w:szCs w:val="21"/>
              </w:rPr>
            </w:pPr>
          </w:p>
        </w:tc>
        <w:tc>
          <w:tcPr>
            <w:tcW w:w="2085" w:type="dxa"/>
            <w:vAlign w:val="center"/>
          </w:tcPr>
          <w:p w14:paraId="3FAD9441">
            <w:pPr>
              <w:jc w:val="center"/>
              <w:rPr>
                <w:rFonts w:ascii="宋体" w:hAnsi="宋体" w:cs="宋体"/>
                <w:color w:val="auto"/>
                <w:sz w:val="21"/>
                <w:szCs w:val="21"/>
              </w:rPr>
            </w:pPr>
          </w:p>
        </w:tc>
      </w:tr>
      <w:tr w14:paraId="50E96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80" w:hRule="atLeast"/>
        </w:trPr>
        <w:tc>
          <w:tcPr>
            <w:tcW w:w="817" w:type="dxa"/>
            <w:vAlign w:val="center"/>
          </w:tcPr>
          <w:p w14:paraId="74454561">
            <w:pPr>
              <w:jc w:val="center"/>
              <w:rPr>
                <w:rFonts w:ascii="宋体" w:hAnsi="宋体" w:cs="宋体"/>
                <w:color w:val="auto"/>
                <w:sz w:val="21"/>
                <w:szCs w:val="21"/>
              </w:rPr>
            </w:pPr>
            <w:r>
              <w:rPr>
                <w:rFonts w:hint="eastAsia" w:ascii="宋体" w:hAnsi="宋体" w:cs="宋体"/>
                <w:color w:val="auto"/>
                <w:sz w:val="21"/>
                <w:szCs w:val="21"/>
              </w:rPr>
              <w:t>4</w:t>
            </w:r>
          </w:p>
        </w:tc>
        <w:tc>
          <w:tcPr>
            <w:tcW w:w="2711" w:type="dxa"/>
            <w:gridSpan w:val="3"/>
            <w:vAlign w:val="center"/>
          </w:tcPr>
          <w:p w14:paraId="6DC9C293">
            <w:pPr>
              <w:jc w:val="center"/>
              <w:rPr>
                <w:rFonts w:ascii="宋体" w:hAnsi="宋体" w:cs="宋体"/>
                <w:color w:val="auto"/>
                <w:sz w:val="21"/>
                <w:szCs w:val="21"/>
              </w:rPr>
            </w:pPr>
          </w:p>
        </w:tc>
        <w:tc>
          <w:tcPr>
            <w:tcW w:w="1080" w:type="dxa"/>
            <w:gridSpan w:val="2"/>
            <w:vAlign w:val="center"/>
          </w:tcPr>
          <w:p w14:paraId="25BAEC95">
            <w:pPr>
              <w:jc w:val="center"/>
              <w:rPr>
                <w:rFonts w:ascii="宋体" w:hAnsi="宋体" w:cs="宋体"/>
                <w:color w:val="auto"/>
                <w:sz w:val="21"/>
                <w:szCs w:val="21"/>
              </w:rPr>
            </w:pPr>
          </w:p>
        </w:tc>
        <w:tc>
          <w:tcPr>
            <w:tcW w:w="1080" w:type="dxa"/>
            <w:vAlign w:val="center"/>
          </w:tcPr>
          <w:p w14:paraId="7D114502">
            <w:pPr>
              <w:jc w:val="center"/>
              <w:rPr>
                <w:rFonts w:ascii="宋体" w:hAnsi="宋体" w:cs="宋体"/>
                <w:color w:val="auto"/>
                <w:sz w:val="21"/>
                <w:szCs w:val="21"/>
              </w:rPr>
            </w:pPr>
          </w:p>
        </w:tc>
        <w:tc>
          <w:tcPr>
            <w:tcW w:w="1260" w:type="dxa"/>
            <w:gridSpan w:val="2"/>
            <w:vAlign w:val="center"/>
          </w:tcPr>
          <w:p w14:paraId="6BF1197D">
            <w:pPr>
              <w:jc w:val="center"/>
              <w:rPr>
                <w:rFonts w:ascii="宋体" w:hAnsi="宋体" w:cs="宋体"/>
                <w:color w:val="auto"/>
                <w:sz w:val="21"/>
                <w:szCs w:val="21"/>
              </w:rPr>
            </w:pPr>
          </w:p>
        </w:tc>
        <w:tc>
          <w:tcPr>
            <w:tcW w:w="2085" w:type="dxa"/>
            <w:vAlign w:val="center"/>
          </w:tcPr>
          <w:p w14:paraId="05B43E9B">
            <w:pPr>
              <w:jc w:val="center"/>
              <w:rPr>
                <w:rFonts w:ascii="宋体" w:hAnsi="宋体" w:cs="宋体"/>
                <w:color w:val="auto"/>
                <w:sz w:val="21"/>
                <w:szCs w:val="21"/>
              </w:rPr>
            </w:pPr>
          </w:p>
        </w:tc>
      </w:tr>
      <w:tr w14:paraId="45F82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480" w:hRule="atLeast"/>
        </w:trPr>
        <w:tc>
          <w:tcPr>
            <w:tcW w:w="817" w:type="dxa"/>
            <w:vAlign w:val="center"/>
          </w:tcPr>
          <w:p w14:paraId="67860CA2">
            <w:pPr>
              <w:jc w:val="center"/>
              <w:rPr>
                <w:rFonts w:ascii="宋体" w:hAnsi="宋体" w:cs="宋体"/>
                <w:color w:val="auto"/>
                <w:sz w:val="21"/>
                <w:szCs w:val="21"/>
              </w:rPr>
            </w:pPr>
          </w:p>
        </w:tc>
        <w:tc>
          <w:tcPr>
            <w:tcW w:w="2711" w:type="dxa"/>
            <w:gridSpan w:val="3"/>
            <w:vAlign w:val="center"/>
          </w:tcPr>
          <w:p w14:paraId="16FF655F">
            <w:pPr>
              <w:jc w:val="center"/>
              <w:rPr>
                <w:rFonts w:ascii="宋体" w:hAnsi="宋体" w:cs="宋体"/>
                <w:color w:val="auto"/>
                <w:sz w:val="21"/>
                <w:szCs w:val="21"/>
              </w:rPr>
            </w:pPr>
            <w:r>
              <w:rPr>
                <w:rFonts w:hint="eastAsia" w:ascii="宋体" w:hAnsi="宋体" w:cs="宋体"/>
                <w:color w:val="auto"/>
                <w:sz w:val="21"/>
                <w:szCs w:val="21"/>
              </w:rPr>
              <w:t>合    计</w:t>
            </w:r>
          </w:p>
        </w:tc>
        <w:tc>
          <w:tcPr>
            <w:tcW w:w="1080" w:type="dxa"/>
            <w:gridSpan w:val="2"/>
            <w:vAlign w:val="center"/>
          </w:tcPr>
          <w:p w14:paraId="6A23F6E9">
            <w:pPr>
              <w:jc w:val="center"/>
              <w:rPr>
                <w:rFonts w:ascii="宋体" w:hAnsi="宋体" w:cs="宋体"/>
                <w:color w:val="auto"/>
                <w:sz w:val="21"/>
                <w:szCs w:val="21"/>
              </w:rPr>
            </w:pPr>
          </w:p>
        </w:tc>
        <w:tc>
          <w:tcPr>
            <w:tcW w:w="1080" w:type="dxa"/>
            <w:vAlign w:val="center"/>
          </w:tcPr>
          <w:p w14:paraId="648939E1">
            <w:pPr>
              <w:jc w:val="center"/>
              <w:rPr>
                <w:rFonts w:ascii="宋体" w:hAnsi="宋体" w:cs="宋体"/>
                <w:color w:val="auto"/>
                <w:sz w:val="21"/>
                <w:szCs w:val="21"/>
              </w:rPr>
            </w:pPr>
          </w:p>
        </w:tc>
        <w:tc>
          <w:tcPr>
            <w:tcW w:w="1260" w:type="dxa"/>
            <w:gridSpan w:val="2"/>
            <w:vAlign w:val="center"/>
          </w:tcPr>
          <w:p w14:paraId="1D08BF50">
            <w:pPr>
              <w:jc w:val="center"/>
              <w:rPr>
                <w:rFonts w:ascii="宋体" w:hAnsi="宋体" w:cs="宋体"/>
                <w:color w:val="auto"/>
                <w:sz w:val="21"/>
                <w:szCs w:val="21"/>
              </w:rPr>
            </w:pPr>
          </w:p>
        </w:tc>
        <w:tc>
          <w:tcPr>
            <w:tcW w:w="2085" w:type="dxa"/>
            <w:vAlign w:val="center"/>
          </w:tcPr>
          <w:p w14:paraId="251F6279">
            <w:pPr>
              <w:jc w:val="center"/>
              <w:rPr>
                <w:rFonts w:ascii="宋体" w:hAnsi="宋体" w:cs="宋体"/>
                <w:color w:val="auto"/>
                <w:sz w:val="21"/>
                <w:szCs w:val="21"/>
              </w:rPr>
            </w:pPr>
          </w:p>
        </w:tc>
      </w:tr>
      <w:tr w14:paraId="005DF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2428" w:hRule="atLeast"/>
        </w:trPr>
        <w:tc>
          <w:tcPr>
            <w:tcW w:w="828" w:type="dxa"/>
            <w:gridSpan w:val="2"/>
            <w:vAlign w:val="center"/>
          </w:tcPr>
          <w:p w14:paraId="627BF136">
            <w:pPr>
              <w:jc w:val="center"/>
              <w:rPr>
                <w:rFonts w:ascii="宋体" w:hAnsi="宋体" w:cs="宋体"/>
                <w:color w:val="auto"/>
                <w:sz w:val="21"/>
                <w:szCs w:val="21"/>
              </w:rPr>
            </w:pPr>
            <w:r>
              <w:rPr>
                <w:rFonts w:hint="eastAsia" w:ascii="宋体" w:hAnsi="宋体" w:cs="宋体"/>
                <w:color w:val="auto"/>
                <w:sz w:val="21"/>
                <w:szCs w:val="21"/>
              </w:rPr>
              <w:t>承修单位意见</w:t>
            </w:r>
          </w:p>
        </w:tc>
        <w:tc>
          <w:tcPr>
            <w:tcW w:w="8205" w:type="dxa"/>
            <w:gridSpan w:val="8"/>
            <w:vAlign w:val="center"/>
          </w:tcPr>
          <w:p w14:paraId="75E74AA4">
            <w:pPr>
              <w:ind w:firstLine="630"/>
              <w:rPr>
                <w:rFonts w:ascii="宋体" w:hAnsi="宋体" w:cs="宋体"/>
                <w:color w:val="auto"/>
                <w:sz w:val="21"/>
                <w:szCs w:val="21"/>
              </w:rPr>
            </w:pPr>
          </w:p>
          <w:p w14:paraId="53ED3EBF">
            <w:pPr>
              <w:ind w:firstLine="630"/>
              <w:rPr>
                <w:rFonts w:ascii="宋体" w:hAnsi="宋体" w:cs="宋体"/>
                <w:color w:val="auto"/>
                <w:sz w:val="21"/>
                <w:szCs w:val="21"/>
              </w:rPr>
            </w:pPr>
          </w:p>
          <w:p w14:paraId="42AB0995">
            <w:pPr>
              <w:ind w:firstLine="630"/>
              <w:rPr>
                <w:rFonts w:ascii="宋体" w:hAnsi="宋体" w:cs="宋体"/>
                <w:color w:val="auto"/>
                <w:sz w:val="21"/>
                <w:szCs w:val="21"/>
              </w:rPr>
            </w:pPr>
            <w:r>
              <w:rPr>
                <w:rFonts w:hint="eastAsia" w:ascii="宋体" w:hAnsi="宋体" w:cs="宋体"/>
                <w:color w:val="auto"/>
                <w:sz w:val="21"/>
                <w:szCs w:val="21"/>
              </w:rPr>
              <w:t>□修理完工，符合出厂要求。</w:t>
            </w:r>
          </w:p>
          <w:p w14:paraId="086C8242">
            <w:pPr>
              <w:ind w:firstLine="3675"/>
              <w:rPr>
                <w:rFonts w:ascii="宋体" w:hAnsi="宋体" w:cs="宋体"/>
                <w:color w:val="auto"/>
                <w:sz w:val="21"/>
                <w:szCs w:val="21"/>
              </w:rPr>
            </w:pPr>
            <w:r>
              <w:rPr>
                <w:rFonts w:hint="eastAsia" w:ascii="宋体" w:hAnsi="宋体" w:cs="宋体"/>
                <w:color w:val="auto"/>
                <w:sz w:val="21"/>
                <w:szCs w:val="21"/>
              </w:rPr>
              <w:t>总检签字（盖章）：</w:t>
            </w:r>
          </w:p>
          <w:p w14:paraId="1A0F1523">
            <w:pPr>
              <w:ind w:firstLine="630"/>
              <w:jc w:val="right"/>
              <w:rPr>
                <w:rFonts w:ascii="宋体" w:hAnsi="宋体" w:cs="宋体"/>
                <w:color w:val="auto"/>
                <w:sz w:val="21"/>
                <w:szCs w:val="21"/>
              </w:rPr>
            </w:pPr>
            <w:r>
              <w:rPr>
                <w:rFonts w:hint="eastAsia" w:ascii="宋体" w:hAnsi="宋体" w:cs="宋体"/>
                <w:color w:val="auto"/>
                <w:sz w:val="21"/>
                <w:szCs w:val="21"/>
              </w:rPr>
              <w:t>年    月    日</w:t>
            </w:r>
          </w:p>
        </w:tc>
      </w:tr>
      <w:tr w14:paraId="2082E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28" w:type="dxa"/>
            <w:left w:w="108" w:type="dxa"/>
            <w:bottom w:w="28" w:type="dxa"/>
            <w:right w:w="108" w:type="dxa"/>
          </w:tblCellMar>
        </w:tblPrEx>
        <w:trPr>
          <w:trHeight w:val="3444" w:hRule="atLeast"/>
        </w:trPr>
        <w:tc>
          <w:tcPr>
            <w:tcW w:w="828" w:type="dxa"/>
            <w:gridSpan w:val="2"/>
            <w:vAlign w:val="center"/>
          </w:tcPr>
          <w:p w14:paraId="64B0CF4F">
            <w:pPr>
              <w:jc w:val="center"/>
              <w:rPr>
                <w:rFonts w:ascii="宋体" w:hAnsi="宋体" w:cs="宋体"/>
                <w:color w:val="auto"/>
                <w:sz w:val="21"/>
                <w:szCs w:val="21"/>
              </w:rPr>
            </w:pPr>
            <w:r>
              <w:rPr>
                <w:rFonts w:hint="eastAsia" w:ascii="宋体" w:hAnsi="宋体" w:cs="宋体"/>
                <w:color w:val="auto"/>
                <w:sz w:val="21"/>
                <w:szCs w:val="21"/>
              </w:rPr>
              <w:t>送修单位意见</w:t>
            </w:r>
          </w:p>
        </w:tc>
        <w:tc>
          <w:tcPr>
            <w:tcW w:w="8205" w:type="dxa"/>
            <w:gridSpan w:val="8"/>
            <w:vAlign w:val="center"/>
          </w:tcPr>
          <w:p w14:paraId="3E559F1B">
            <w:pPr>
              <w:rPr>
                <w:rFonts w:ascii="宋体" w:hAnsi="宋体" w:cs="宋体"/>
                <w:color w:val="auto"/>
                <w:sz w:val="21"/>
                <w:szCs w:val="21"/>
              </w:rPr>
            </w:pPr>
          </w:p>
          <w:p w14:paraId="693A35B9">
            <w:pPr>
              <w:rPr>
                <w:rFonts w:ascii="宋体" w:hAnsi="宋体" w:cs="宋体"/>
                <w:color w:val="auto"/>
                <w:sz w:val="21"/>
                <w:szCs w:val="21"/>
              </w:rPr>
            </w:pPr>
          </w:p>
          <w:p w14:paraId="300D4150">
            <w:pPr>
              <w:numPr>
                <w:ilvl w:val="0"/>
                <w:numId w:val="6"/>
              </w:numPr>
              <w:rPr>
                <w:rFonts w:ascii="宋体" w:hAnsi="宋体" w:cs="宋体"/>
                <w:color w:val="auto"/>
                <w:sz w:val="21"/>
                <w:szCs w:val="21"/>
              </w:rPr>
            </w:pPr>
            <w:r>
              <w:rPr>
                <w:rFonts w:hint="eastAsia" w:ascii="宋体" w:hAnsi="宋体" w:cs="宋体"/>
                <w:color w:val="auto"/>
                <w:sz w:val="21"/>
                <w:szCs w:val="21"/>
              </w:rPr>
              <w:t>验收合格。</w:t>
            </w:r>
          </w:p>
          <w:p w14:paraId="22ED154C">
            <w:pPr>
              <w:numPr>
                <w:ilvl w:val="0"/>
                <w:numId w:val="6"/>
              </w:numPr>
              <w:rPr>
                <w:rFonts w:ascii="宋体" w:hAnsi="宋体" w:cs="宋体"/>
                <w:color w:val="auto"/>
                <w:sz w:val="21"/>
                <w:szCs w:val="21"/>
              </w:rPr>
            </w:pPr>
            <w:r>
              <w:rPr>
                <w:rFonts w:hint="eastAsia" w:ascii="宋体" w:hAnsi="宋体" w:cs="宋体"/>
                <w:color w:val="auto"/>
                <w:sz w:val="21"/>
                <w:szCs w:val="21"/>
              </w:rPr>
              <w:t>废件清点无误。</w:t>
            </w:r>
          </w:p>
          <w:p w14:paraId="32246A95">
            <w:pPr>
              <w:ind w:firstLine="3990"/>
              <w:rPr>
                <w:rFonts w:ascii="宋体" w:hAnsi="宋体" w:cs="宋体"/>
                <w:color w:val="auto"/>
                <w:sz w:val="21"/>
                <w:szCs w:val="21"/>
              </w:rPr>
            </w:pPr>
          </w:p>
          <w:p w14:paraId="6DFA6CD5">
            <w:pPr>
              <w:ind w:firstLine="3990"/>
              <w:rPr>
                <w:rFonts w:ascii="宋体" w:hAnsi="宋体" w:cs="宋体"/>
                <w:color w:val="auto"/>
                <w:sz w:val="21"/>
                <w:szCs w:val="21"/>
              </w:rPr>
            </w:pPr>
            <w:r>
              <w:rPr>
                <w:rFonts w:hint="eastAsia" w:ascii="宋体" w:hAnsi="宋体" w:cs="宋体"/>
                <w:color w:val="auto"/>
                <w:sz w:val="21"/>
                <w:szCs w:val="21"/>
              </w:rPr>
              <w:t>送修人签字：</w:t>
            </w:r>
          </w:p>
          <w:p w14:paraId="6FF7500E">
            <w:pPr>
              <w:ind w:firstLine="3990"/>
              <w:rPr>
                <w:rFonts w:ascii="宋体" w:hAnsi="宋体" w:cs="宋体"/>
                <w:color w:val="auto"/>
                <w:sz w:val="21"/>
                <w:szCs w:val="21"/>
              </w:rPr>
            </w:pPr>
          </w:p>
          <w:p w14:paraId="5BAEEADB">
            <w:pPr>
              <w:ind w:firstLine="3990"/>
              <w:rPr>
                <w:rFonts w:ascii="宋体" w:hAnsi="宋体" w:cs="宋体"/>
                <w:color w:val="auto"/>
                <w:sz w:val="21"/>
                <w:szCs w:val="21"/>
              </w:rPr>
            </w:pPr>
            <w:r>
              <w:rPr>
                <w:rFonts w:hint="eastAsia" w:ascii="宋体" w:hAnsi="宋体" w:cs="宋体"/>
                <w:color w:val="auto"/>
                <w:sz w:val="21"/>
                <w:szCs w:val="21"/>
              </w:rPr>
              <w:t>签发人签字：</w:t>
            </w:r>
          </w:p>
          <w:p w14:paraId="5637FC3F">
            <w:pPr>
              <w:ind w:firstLine="630"/>
              <w:jc w:val="right"/>
              <w:rPr>
                <w:rFonts w:ascii="宋体" w:hAnsi="宋体" w:cs="宋体"/>
                <w:color w:val="auto"/>
                <w:sz w:val="21"/>
                <w:szCs w:val="21"/>
              </w:rPr>
            </w:pPr>
            <w:r>
              <w:rPr>
                <w:rFonts w:hint="eastAsia" w:ascii="宋体" w:hAnsi="宋体" w:cs="宋体"/>
                <w:color w:val="auto"/>
                <w:sz w:val="21"/>
                <w:szCs w:val="21"/>
              </w:rPr>
              <w:t>年    月    日</w:t>
            </w:r>
          </w:p>
        </w:tc>
      </w:tr>
    </w:tbl>
    <w:p w14:paraId="0D49C5CC">
      <w:pPr>
        <w:ind w:firstLine="645"/>
        <w:rPr>
          <w:rFonts w:ascii="宋体" w:hAnsi="宋体" w:cs="宋体"/>
          <w:color w:val="auto"/>
          <w:sz w:val="21"/>
          <w:szCs w:val="21"/>
        </w:rPr>
      </w:pPr>
    </w:p>
    <w:p w14:paraId="277902B0">
      <w:pPr>
        <w:ind w:firstLine="645"/>
        <w:rPr>
          <w:rFonts w:ascii="宋体" w:hAnsi="宋体"/>
          <w:color w:val="auto"/>
          <w:sz w:val="24"/>
          <w:szCs w:val="24"/>
        </w:rPr>
      </w:pPr>
    </w:p>
    <w:p w14:paraId="22FCD033">
      <w:pPr>
        <w:spacing w:line="300" w:lineRule="exact"/>
        <w:rPr>
          <w:rFonts w:ascii="宋体" w:hAnsi="宋体" w:cs="宋体"/>
          <w:color w:val="auto"/>
          <w:sz w:val="21"/>
          <w:szCs w:val="21"/>
        </w:rPr>
      </w:pPr>
      <w:r>
        <w:rPr>
          <w:rFonts w:hint="eastAsia" w:ascii="宋体" w:hAnsi="宋体" w:cs="宋体"/>
          <w:color w:val="auto"/>
          <w:sz w:val="21"/>
          <w:szCs w:val="21"/>
        </w:rPr>
        <w:t>附件四</w:t>
      </w:r>
    </w:p>
    <w:tbl>
      <w:tblPr>
        <w:tblStyle w:val="30"/>
        <w:tblW w:w="8693" w:type="dxa"/>
        <w:jc w:val="center"/>
        <w:tblLayout w:type="fixed"/>
        <w:tblCellMar>
          <w:top w:w="0" w:type="dxa"/>
          <w:left w:w="108" w:type="dxa"/>
          <w:bottom w:w="0" w:type="dxa"/>
          <w:right w:w="108" w:type="dxa"/>
        </w:tblCellMar>
      </w:tblPr>
      <w:tblGrid>
        <w:gridCol w:w="731"/>
        <w:gridCol w:w="935"/>
        <w:gridCol w:w="303"/>
        <w:gridCol w:w="1229"/>
        <w:gridCol w:w="253"/>
        <w:gridCol w:w="778"/>
        <w:gridCol w:w="309"/>
        <w:gridCol w:w="441"/>
        <w:gridCol w:w="110"/>
        <w:gridCol w:w="584"/>
        <w:gridCol w:w="253"/>
        <w:gridCol w:w="100"/>
        <w:gridCol w:w="298"/>
        <w:gridCol w:w="370"/>
        <w:gridCol w:w="142"/>
        <w:gridCol w:w="428"/>
        <w:gridCol w:w="547"/>
        <w:gridCol w:w="168"/>
        <w:gridCol w:w="714"/>
      </w:tblGrid>
      <w:tr w14:paraId="005EF5F2">
        <w:tblPrEx>
          <w:tblCellMar>
            <w:top w:w="0" w:type="dxa"/>
            <w:left w:w="108" w:type="dxa"/>
            <w:bottom w:w="0" w:type="dxa"/>
            <w:right w:w="108" w:type="dxa"/>
          </w:tblCellMar>
        </w:tblPrEx>
        <w:trPr>
          <w:trHeight w:val="700" w:hRule="atLeast"/>
          <w:jc w:val="center"/>
        </w:trPr>
        <w:tc>
          <w:tcPr>
            <w:tcW w:w="8693" w:type="dxa"/>
            <w:gridSpan w:val="19"/>
            <w:vMerge w:val="restart"/>
            <w:tcBorders>
              <w:top w:val="nil"/>
              <w:left w:val="nil"/>
              <w:bottom w:val="nil"/>
              <w:right w:val="nil"/>
            </w:tcBorders>
            <w:noWrap/>
            <w:vAlign w:val="center"/>
          </w:tcPr>
          <w:p w14:paraId="3E483B7B">
            <w:pPr>
              <w:jc w:val="center"/>
              <w:rPr>
                <w:rFonts w:ascii="黑体" w:hAnsi="黑体" w:eastAsia="黑体" w:cs="楷体"/>
                <w:color w:val="auto"/>
                <w:sz w:val="32"/>
                <w:szCs w:val="32"/>
              </w:rPr>
            </w:pPr>
            <w:r>
              <w:rPr>
                <w:rFonts w:hint="eastAsia" w:ascii="黑体" w:hAnsi="黑体" w:eastAsia="黑体" w:cs="楷体"/>
                <w:color w:val="auto"/>
                <w:sz w:val="32"/>
                <w:szCs w:val="32"/>
                <w:lang w:bidi="ar"/>
              </w:rPr>
              <w:t>江苏省机动车维修费用结算清单</w:t>
            </w:r>
          </w:p>
        </w:tc>
      </w:tr>
      <w:tr w14:paraId="6ACBE4FD">
        <w:tblPrEx>
          <w:tblCellMar>
            <w:top w:w="0" w:type="dxa"/>
            <w:left w:w="108" w:type="dxa"/>
            <w:bottom w:w="0" w:type="dxa"/>
            <w:right w:w="108" w:type="dxa"/>
          </w:tblCellMar>
        </w:tblPrEx>
        <w:trPr>
          <w:trHeight w:val="555"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noWrap/>
            <w:vAlign w:val="center"/>
          </w:tcPr>
          <w:p w14:paraId="3FB3674D">
            <w:pPr>
              <w:spacing w:line="260" w:lineRule="exact"/>
              <w:jc w:val="center"/>
              <w:rPr>
                <w:rFonts w:ascii="宋体" w:hAnsi="宋体" w:cs="宋体"/>
                <w:color w:val="auto"/>
                <w:sz w:val="21"/>
                <w:szCs w:val="21"/>
                <w:lang w:bidi="ar"/>
              </w:rPr>
            </w:pPr>
            <w:r>
              <w:rPr>
                <w:rFonts w:hint="eastAsia" w:ascii="宋体" w:hAnsi="宋体" w:cs="宋体"/>
                <w:color w:val="auto"/>
                <w:sz w:val="21"/>
                <w:szCs w:val="21"/>
                <w:lang w:bidi="ar"/>
              </w:rPr>
              <w:t xml:space="preserve">送 </w:t>
            </w:r>
            <w:r>
              <w:rPr>
                <w:rFonts w:hint="eastAsia" w:ascii="宋体" w:hAnsi="宋体" w:cs="宋体"/>
                <w:color w:val="auto"/>
                <w:sz w:val="21"/>
                <w:szCs w:val="21"/>
                <w:lang w:bidi="ar"/>
              </w:rPr>
              <w:br w:type="textWrapping" w:clear="all"/>
            </w:r>
            <w:r>
              <w:rPr>
                <w:rFonts w:hint="eastAsia" w:ascii="宋体" w:hAnsi="宋体" w:cs="宋体"/>
                <w:color w:val="auto"/>
                <w:sz w:val="21"/>
                <w:szCs w:val="21"/>
                <w:lang w:bidi="ar"/>
              </w:rPr>
              <w:t xml:space="preserve">修 </w:t>
            </w:r>
            <w:r>
              <w:rPr>
                <w:rFonts w:hint="eastAsia" w:ascii="宋体" w:hAnsi="宋体" w:cs="宋体"/>
                <w:color w:val="auto"/>
                <w:sz w:val="21"/>
                <w:szCs w:val="21"/>
                <w:lang w:bidi="ar"/>
              </w:rPr>
              <w:br w:type="textWrapping" w:clear="all"/>
            </w:r>
            <w:r>
              <w:rPr>
                <w:rFonts w:hint="eastAsia" w:ascii="宋体" w:hAnsi="宋体" w:cs="宋体"/>
                <w:color w:val="auto"/>
                <w:sz w:val="21"/>
                <w:szCs w:val="21"/>
                <w:lang w:bidi="ar"/>
              </w:rPr>
              <w:t>单</w:t>
            </w:r>
          </w:p>
          <w:p w14:paraId="54F2C8CA">
            <w:pPr>
              <w:spacing w:line="260" w:lineRule="exact"/>
              <w:jc w:val="center"/>
              <w:rPr>
                <w:rFonts w:ascii="宋体" w:hAnsi="宋体" w:cs="宋体"/>
                <w:color w:val="auto"/>
                <w:sz w:val="21"/>
                <w:szCs w:val="21"/>
                <w:lang w:bidi="ar"/>
              </w:rPr>
            </w:pPr>
            <w:r>
              <w:rPr>
                <w:rFonts w:hint="eastAsia" w:ascii="宋体" w:hAnsi="宋体" w:cs="宋体"/>
                <w:color w:val="auto"/>
                <w:sz w:val="21"/>
                <w:szCs w:val="21"/>
                <w:lang w:bidi="ar"/>
              </w:rPr>
              <w:t>位</w:t>
            </w:r>
          </w:p>
          <w:p w14:paraId="6E25AD44">
            <w:pPr>
              <w:spacing w:line="260" w:lineRule="exact"/>
              <w:jc w:val="center"/>
              <w:rPr>
                <w:rFonts w:ascii="宋体" w:hAnsi="宋体" w:cs="宋体"/>
                <w:color w:val="auto"/>
                <w:sz w:val="21"/>
                <w:szCs w:val="21"/>
                <w:lang w:bidi="ar"/>
              </w:rPr>
            </w:pP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151C222E">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 xml:space="preserve">单位名称 </w:t>
            </w:r>
          </w:p>
        </w:tc>
        <w:tc>
          <w:tcPr>
            <w:tcW w:w="4057" w:type="dxa"/>
            <w:gridSpan w:val="9"/>
            <w:tcBorders>
              <w:top w:val="single" w:color="000000" w:sz="4" w:space="0"/>
              <w:left w:val="single" w:color="000000" w:sz="4" w:space="0"/>
              <w:bottom w:val="single" w:color="000000" w:sz="4" w:space="0"/>
              <w:right w:val="single" w:color="000000" w:sz="4" w:space="0"/>
            </w:tcBorders>
            <w:noWrap/>
            <w:vAlign w:val="center"/>
          </w:tcPr>
          <w:p w14:paraId="4F2197F6">
            <w:pPr>
              <w:spacing w:line="260" w:lineRule="exact"/>
              <w:rPr>
                <w:rFonts w:ascii="宋体" w:hAnsi="宋体" w:cs="宋体"/>
                <w:color w:val="auto"/>
                <w:sz w:val="21"/>
                <w:szCs w:val="21"/>
              </w:rPr>
            </w:pPr>
          </w:p>
        </w:tc>
        <w:tc>
          <w:tcPr>
            <w:tcW w:w="1238" w:type="dxa"/>
            <w:gridSpan w:val="4"/>
            <w:tcBorders>
              <w:top w:val="single" w:color="000000" w:sz="4" w:space="0"/>
              <w:left w:val="single" w:color="000000" w:sz="4" w:space="0"/>
              <w:bottom w:val="single" w:color="000000" w:sz="4" w:space="0"/>
              <w:right w:val="single" w:color="000000" w:sz="4" w:space="0"/>
            </w:tcBorders>
            <w:noWrap/>
            <w:vAlign w:val="center"/>
          </w:tcPr>
          <w:p w14:paraId="5CB9C67D">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送修人</w:t>
            </w:r>
          </w:p>
        </w:tc>
        <w:tc>
          <w:tcPr>
            <w:tcW w:w="1429" w:type="dxa"/>
            <w:gridSpan w:val="3"/>
            <w:tcBorders>
              <w:top w:val="single" w:color="000000" w:sz="4" w:space="0"/>
              <w:left w:val="single" w:color="000000" w:sz="4" w:space="0"/>
              <w:bottom w:val="single" w:color="000000" w:sz="4" w:space="0"/>
              <w:right w:val="single" w:color="000000" w:sz="4" w:space="0"/>
            </w:tcBorders>
            <w:noWrap/>
            <w:vAlign w:val="center"/>
          </w:tcPr>
          <w:p w14:paraId="56FED38E">
            <w:pPr>
              <w:spacing w:line="260" w:lineRule="exact"/>
              <w:rPr>
                <w:rFonts w:ascii="宋体" w:hAnsi="宋体" w:cs="宋体"/>
                <w:color w:val="auto"/>
                <w:sz w:val="21"/>
                <w:szCs w:val="21"/>
              </w:rPr>
            </w:pPr>
          </w:p>
        </w:tc>
      </w:tr>
      <w:tr w14:paraId="4E9AE61E">
        <w:tblPrEx>
          <w:tblCellMar>
            <w:top w:w="0" w:type="dxa"/>
            <w:left w:w="108" w:type="dxa"/>
            <w:bottom w:w="0" w:type="dxa"/>
            <w:right w:w="108" w:type="dxa"/>
          </w:tblCellMar>
        </w:tblPrEx>
        <w:trPr>
          <w:trHeight w:val="330"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05231400">
            <w:pPr>
              <w:spacing w:line="260" w:lineRule="exact"/>
              <w:jc w:val="center"/>
              <w:rPr>
                <w:rFonts w:ascii="宋体" w:hAnsi="宋体" w:cs="宋体"/>
                <w:color w:val="auto"/>
                <w:sz w:val="21"/>
                <w:szCs w:val="21"/>
              </w:rPr>
            </w:pP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60094DDA">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车牌号码</w:t>
            </w:r>
          </w:p>
        </w:tc>
        <w:tc>
          <w:tcPr>
            <w:tcW w:w="1482" w:type="dxa"/>
            <w:gridSpan w:val="2"/>
            <w:tcBorders>
              <w:top w:val="single" w:color="000000" w:sz="4" w:space="0"/>
              <w:left w:val="single" w:color="000000" w:sz="4" w:space="0"/>
              <w:bottom w:val="single" w:color="000000" w:sz="4" w:space="0"/>
              <w:right w:val="single" w:color="000000" w:sz="4" w:space="0"/>
            </w:tcBorders>
            <w:noWrap/>
            <w:vAlign w:val="center"/>
          </w:tcPr>
          <w:p w14:paraId="2D31F9FD">
            <w:pPr>
              <w:spacing w:line="260" w:lineRule="exact"/>
              <w:rPr>
                <w:rFonts w:ascii="宋体" w:hAnsi="宋体" w:cs="宋体"/>
                <w:color w:val="auto"/>
                <w:sz w:val="21"/>
                <w:szCs w:val="21"/>
              </w:rPr>
            </w:pPr>
          </w:p>
        </w:tc>
        <w:tc>
          <w:tcPr>
            <w:tcW w:w="1087" w:type="dxa"/>
            <w:gridSpan w:val="2"/>
            <w:tcBorders>
              <w:top w:val="single" w:color="000000" w:sz="4" w:space="0"/>
              <w:left w:val="single" w:color="000000" w:sz="4" w:space="0"/>
              <w:bottom w:val="single" w:color="000000" w:sz="4" w:space="0"/>
              <w:right w:val="single" w:color="000000" w:sz="4" w:space="0"/>
            </w:tcBorders>
            <w:noWrap/>
            <w:vAlign w:val="center"/>
          </w:tcPr>
          <w:p w14:paraId="517E8A8E">
            <w:pPr>
              <w:spacing w:line="260" w:lineRule="exact"/>
              <w:rPr>
                <w:rFonts w:ascii="宋体" w:hAnsi="宋体" w:cs="宋体"/>
                <w:color w:val="auto"/>
                <w:sz w:val="21"/>
                <w:szCs w:val="21"/>
              </w:rPr>
            </w:pPr>
            <w:r>
              <w:rPr>
                <w:rFonts w:hint="eastAsia" w:ascii="宋体" w:hAnsi="宋体" w:cs="宋体"/>
                <w:color w:val="auto"/>
                <w:sz w:val="21"/>
                <w:szCs w:val="21"/>
                <w:lang w:bidi="ar"/>
              </w:rPr>
              <w:t>厂牌型号</w:t>
            </w:r>
          </w:p>
        </w:tc>
        <w:tc>
          <w:tcPr>
            <w:tcW w:w="1488" w:type="dxa"/>
            <w:gridSpan w:val="5"/>
            <w:tcBorders>
              <w:top w:val="single" w:color="000000" w:sz="4" w:space="0"/>
              <w:left w:val="single" w:color="000000" w:sz="4" w:space="0"/>
              <w:bottom w:val="single" w:color="000000" w:sz="4" w:space="0"/>
              <w:right w:val="single" w:color="000000" w:sz="4" w:space="0"/>
            </w:tcBorders>
            <w:noWrap/>
            <w:vAlign w:val="center"/>
          </w:tcPr>
          <w:p w14:paraId="49FAC10B">
            <w:pPr>
              <w:spacing w:line="260" w:lineRule="exact"/>
              <w:rPr>
                <w:rFonts w:ascii="宋体" w:hAnsi="宋体" w:cs="宋体"/>
                <w:color w:val="auto"/>
                <w:sz w:val="21"/>
                <w:szCs w:val="21"/>
              </w:rPr>
            </w:pPr>
          </w:p>
        </w:tc>
        <w:tc>
          <w:tcPr>
            <w:tcW w:w="1238" w:type="dxa"/>
            <w:gridSpan w:val="4"/>
            <w:tcBorders>
              <w:top w:val="single" w:color="000000" w:sz="4" w:space="0"/>
              <w:left w:val="single" w:color="000000" w:sz="4" w:space="0"/>
              <w:bottom w:val="single" w:color="000000" w:sz="4" w:space="0"/>
              <w:right w:val="single" w:color="000000" w:sz="4" w:space="0"/>
            </w:tcBorders>
            <w:noWrap/>
            <w:vAlign w:val="center"/>
          </w:tcPr>
          <w:p w14:paraId="7E4F7945">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维修类别</w:t>
            </w:r>
          </w:p>
        </w:tc>
        <w:tc>
          <w:tcPr>
            <w:tcW w:w="1429" w:type="dxa"/>
            <w:gridSpan w:val="3"/>
            <w:tcBorders>
              <w:top w:val="single" w:color="000000" w:sz="4" w:space="0"/>
              <w:left w:val="single" w:color="000000" w:sz="4" w:space="0"/>
              <w:bottom w:val="single" w:color="000000" w:sz="4" w:space="0"/>
              <w:right w:val="single" w:color="000000" w:sz="4" w:space="0"/>
            </w:tcBorders>
            <w:noWrap/>
            <w:vAlign w:val="center"/>
          </w:tcPr>
          <w:p w14:paraId="445553DD">
            <w:pPr>
              <w:spacing w:line="260" w:lineRule="exact"/>
              <w:rPr>
                <w:rFonts w:ascii="宋体" w:hAnsi="宋体" w:cs="宋体"/>
                <w:color w:val="auto"/>
                <w:sz w:val="21"/>
                <w:szCs w:val="21"/>
              </w:rPr>
            </w:pPr>
          </w:p>
        </w:tc>
      </w:tr>
      <w:tr w14:paraId="0C7C6A6E">
        <w:tblPrEx>
          <w:tblCellMar>
            <w:top w:w="0" w:type="dxa"/>
            <w:left w:w="108" w:type="dxa"/>
            <w:bottom w:w="0" w:type="dxa"/>
            <w:right w:w="108" w:type="dxa"/>
          </w:tblCellMar>
        </w:tblPrEx>
        <w:trPr>
          <w:trHeight w:val="330"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59D373A0">
            <w:pPr>
              <w:spacing w:line="260" w:lineRule="exact"/>
              <w:jc w:val="center"/>
              <w:rPr>
                <w:rFonts w:ascii="宋体" w:hAnsi="宋体" w:cs="宋体"/>
                <w:color w:val="auto"/>
                <w:sz w:val="21"/>
                <w:szCs w:val="21"/>
              </w:rPr>
            </w:pP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3F97249E">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进厂日期</w:t>
            </w:r>
          </w:p>
        </w:tc>
        <w:tc>
          <w:tcPr>
            <w:tcW w:w="1482" w:type="dxa"/>
            <w:gridSpan w:val="2"/>
            <w:tcBorders>
              <w:top w:val="single" w:color="000000" w:sz="4" w:space="0"/>
              <w:left w:val="single" w:color="000000" w:sz="4" w:space="0"/>
              <w:bottom w:val="single" w:color="000000" w:sz="4" w:space="0"/>
              <w:right w:val="single" w:color="000000" w:sz="4" w:space="0"/>
            </w:tcBorders>
            <w:noWrap/>
            <w:vAlign w:val="center"/>
          </w:tcPr>
          <w:p w14:paraId="75C00D10">
            <w:pPr>
              <w:spacing w:line="260" w:lineRule="exact"/>
              <w:rPr>
                <w:rFonts w:ascii="宋体" w:hAnsi="宋体" w:cs="宋体"/>
                <w:color w:val="auto"/>
                <w:sz w:val="21"/>
                <w:szCs w:val="21"/>
              </w:rPr>
            </w:pPr>
          </w:p>
        </w:tc>
        <w:tc>
          <w:tcPr>
            <w:tcW w:w="1087" w:type="dxa"/>
            <w:gridSpan w:val="2"/>
            <w:tcBorders>
              <w:top w:val="single" w:color="000000" w:sz="4" w:space="0"/>
              <w:left w:val="single" w:color="000000" w:sz="4" w:space="0"/>
              <w:bottom w:val="single" w:color="000000" w:sz="4" w:space="0"/>
              <w:right w:val="single" w:color="000000" w:sz="4" w:space="0"/>
            </w:tcBorders>
            <w:noWrap/>
            <w:vAlign w:val="center"/>
          </w:tcPr>
          <w:p w14:paraId="678FDA07">
            <w:pPr>
              <w:spacing w:line="260" w:lineRule="exact"/>
              <w:rPr>
                <w:rFonts w:ascii="宋体" w:hAnsi="宋体" w:cs="宋体"/>
                <w:color w:val="auto"/>
                <w:sz w:val="21"/>
                <w:szCs w:val="21"/>
              </w:rPr>
            </w:pPr>
            <w:r>
              <w:rPr>
                <w:rFonts w:hint="eastAsia" w:ascii="宋体" w:hAnsi="宋体" w:cs="宋体"/>
                <w:color w:val="auto"/>
                <w:sz w:val="21"/>
                <w:szCs w:val="21"/>
                <w:lang w:bidi="ar"/>
              </w:rPr>
              <w:t>合同编号</w:t>
            </w:r>
          </w:p>
        </w:tc>
        <w:tc>
          <w:tcPr>
            <w:tcW w:w="1488" w:type="dxa"/>
            <w:gridSpan w:val="5"/>
            <w:tcBorders>
              <w:top w:val="single" w:color="000000" w:sz="4" w:space="0"/>
              <w:left w:val="single" w:color="000000" w:sz="4" w:space="0"/>
              <w:bottom w:val="single" w:color="000000" w:sz="4" w:space="0"/>
              <w:right w:val="single" w:color="000000" w:sz="4" w:space="0"/>
            </w:tcBorders>
            <w:noWrap/>
            <w:vAlign w:val="center"/>
          </w:tcPr>
          <w:p w14:paraId="037C3C54">
            <w:pPr>
              <w:spacing w:line="260" w:lineRule="exact"/>
              <w:rPr>
                <w:rFonts w:ascii="宋体" w:hAnsi="宋体" w:cs="宋体"/>
                <w:color w:val="auto"/>
                <w:sz w:val="21"/>
                <w:szCs w:val="21"/>
              </w:rPr>
            </w:pPr>
          </w:p>
        </w:tc>
        <w:tc>
          <w:tcPr>
            <w:tcW w:w="1238" w:type="dxa"/>
            <w:gridSpan w:val="4"/>
            <w:tcBorders>
              <w:top w:val="single" w:color="000000" w:sz="4" w:space="0"/>
              <w:left w:val="single" w:color="000000" w:sz="4" w:space="0"/>
              <w:bottom w:val="single" w:color="000000" w:sz="4" w:space="0"/>
              <w:right w:val="single" w:color="000000" w:sz="4" w:space="0"/>
            </w:tcBorders>
            <w:noWrap/>
            <w:vAlign w:val="center"/>
          </w:tcPr>
          <w:p w14:paraId="56CCDF17">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工单号码</w:t>
            </w:r>
          </w:p>
        </w:tc>
        <w:tc>
          <w:tcPr>
            <w:tcW w:w="1429" w:type="dxa"/>
            <w:gridSpan w:val="3"/>
            <w:tcBorders>
              <w:top w:val="single" w:color="000000" w:sz="4" w:space="0"/>
              <w:left w:val="single" w:color="000000" w:sz="4" w:space="0"/>
              <w:bottom w:val="single" w:color="000000" w:sz="4" w:space="0"/>
              <w:right w:val="single" w:color="000000" w:sz="4" w:space="0"/>
            </w:tcBorders>
            <w:noWrap/>
            <w:vAlign w:val="center"/>
          </w:tcPr>
          <w:p w14:paraId="37B31C29">
            <w:pPr>
              <w:spacing w:line="260" w:lineRule="exact"/>
              <w:rPr>
                <w:rFonts w:ascii="宋体" w:hAnsi="宋体" w:cs="宋体"/>
                <w:color w:val="auto"/>
                <w:sz w:val="21"/>
                <w:szCs w:val="21"/>
              </w:rPr>
            </w:pPr>
          </w:p>
        </w:tc>
      </w:tr>
      <w:tr w14:paraId="1BBA21D0">
        <w:tblPrEx>
          <w:tblCellMar>
            <w:top w:w="0" w:type="dxa"/>
            <w:left w:w="108" w:type="dxa"/>
            <w:bottom w:w="0" w:type="dxa"/>
            <w:right w:w="108" w:type="dxa"/>
          </w:tblCellMar>
        </w:tblPrEx>
        <w:trPr>
          <w:trHeight w:val="34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19C485F4">
            <w:pPr>
              <w:spacing w:line="260" w:lineRule="exact"/>
              <w:jc w:val="center"/>
              <w:rPr>
                <w:rFonts w:ascii="宋体" w:hAnsi="宋体" w:cs="宋体"/>
                <w:color w:val="auto"/>
                <w:sz w:val="21"/>
                <w:szCs w:val="21"/>
              </w:rPr>
            </w:pP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10CB956A">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出厂里程表读数</w:t>
            </w:r>
          </w:p>
        </w:tc>
        <w:tc>
          <w:tcPr>
            <w:tcW w:w="1482" w:type="dxa"/>
            <w:gridSpan w:val="2"/>
            <w:tcBorders>
              <w:top w:val="single" w:color="000000" w:sz="4" w:space="0"/>
              <w:left w:val="single" w:color="000000" w:sz="4" w:space="0"/>
              <w:bottom w:val="single" w:color="000000" w:sz="4" w:space="0"/>
              <w:right w:val="single" w:color="000000" w:sz="4" w:space="0"/>
            </w:tcBorders>
            <w:noWrap/>
            <w:vAlign w:val="center"/>
          </w:tcPr>
          <w:p w14:paraId="12C82CA4">
            <w:pPr>
              <w:spacing w:line="260" w:lineRule="exact"/>
              <w:rPr>
                <w:rFonts w:ascii="宋体" w:hAnsi="宋体" w:cs="宋体"/>
                <w:color w:val="auto"/>
                <w:sz w:val="21"/>
                <w:szCs w:val="21"/>
              </w:rPr>
            </w:pPr>
          </w:p>
        </w:tc>
        <w:tc>
          <w:tcPr>
            <w:tcW w:w="1087" w:type="dxa"/>
            <w:gridSpan w:val="2"/>
            <w:tcBorders>
              <w:top w:val="single" w:color="000000" w:sz="4" w:space="0"/>
              <w:left w:val="single" w:color="000000" w:sz="4" w:space="0"/>
              <w:bottom w:val="single" w:color="000000" w:sz="4" w:space="0"/>
              <w:right w:val="single" w:color="000000" w:sz="4" w:space="0"/>
            </w:tcBorders>
            <w:noWrap/>
            <w:vAlign w:val="center"/>
          </w:tcPr>
          <w:p w14:paraId="1B6EA587">
            <w:pPr>
              <w:spacing w:line="260" w:lineRule="exact"/>
              <w:rPr>
                <w:rFonts w:ascii="宋体" w:hAnsi="宋体" w:cs="宋体"/>
                <w:color w:val="auto"/>
                <w:sz w:val="21"/>
                <w:szCs w:val="21"/>
              </w:rPr>
            </w:pPr>
            <w:r>
              <w:rPr>
                <w:rFonts w:hint="eastAsia" w:ascii="宋体" w:hAnsi="宋体" w:cs="宋体"/>
                <w:color w:val="auto"/>
                <w:sz w:val="21"/>
                <w:szCs w:val="21"/>
                <w:lang w:bidi="ar"/>
              </w:rPr>
              <w:t>合格证号</w:t>
            </w:r>
          </w:p>
        </w:tc>
        <w:tc>
          <w:tcPr>
            <w:tcW w:w="1488" w:type="dxa"/>
            <w:gridSpan w:val="5"/>
            <w:tcBorders>
              <w:top w:val="single" w:color="000000" w:sz="4" w:space="0"/>
              <w:left w:val="single" w:color="000000" w:sz="4" w:space="0"/>
              <w:bottom w:val="single" w:color="000000" w:sz="4" w:space="0"/>
              <w:right w:val="single" w:color="000000" w:sz="4" w:space="0"/>
            </w:tcBorders>
            <w:noWrap/>
            <w:vAlign w:val="center"/>
          </w:tcPr>
          <w:p w14:paraId="10EF3F83">
            <w:pPr>
              <w:spacing w:line="260" w:lineRule="exact"/>
              <w:rPr>
                <w:rFonts w:ascii="宋体" w:hAnsi="宋体" w:cs="宋体"/>
                <w:color w:val="auto"/>
                <w:sz w:val="21"/>
                <w:szCs w:val="21"/>
              </w:rPr>
            </w:pPr>
          </w:p>
        </w:tc>
        <w:tc>
          <w:tcPr>
            <w:tcW w:w="1238" w:type="dxa"/>
            <w:gridSpan w:val="4"/>
            <w:tcBorders>
              <w:top w:val="single" w:color="000000" w:sz="4" w:space="0"/>
              <w:left w:val="single" w:color="000000" w:sz="4" w:space="0"/>
              <w:bottom w:val="single" w:color="000000" w:sz="4" w:space="0"/>
              <w:right w:val="single" w:color="000000" w:sz="4" w:space="0"/>
            </w:tcBorders>
            <w:noWrap/>
            <w:vAlign w:val="center"/>
          </w:tcPr>
          <w:p w14:paraId="494ED2BB">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联系电话</w:t>
            </w:r>
          </w:p>
        </w:tc>
        <w:tc>
          <w:tcPr>
            <w:tcW w:w="1429" w:type="dxa"/>
            <w:gridSpan w:val="3"/>
            <w:tcBorders>
              <w:top w:val="single" w:color="000000" w:sz="4" w:space="0"/>
              <w:left w:val="single" w:color="000000" w:sz="4" w:space="0"/>
              <w:bottom w:val="single" w:color="000000" w:sz="4" w:space="0"/>
              <w:right w:val="single" w:color="000000" w:sz="4" w:space="0"/>
            </w:tcBorders>
            <w:noWrap/>
            <w:vAlign w:val="center"/>
          </w:tcPr>
          <w:p w14:paraId="55FF08B6">
            <w:pPr>
              <w:spacing w:line="260" w:lineRule="exact"/>
              <w:rPr>
                <w:rFonts w:ascii="宋体" w:hAnsi="宋体" w:cs="宋体"/>
                <w:color w:val="auto"/>
                <w:sz w:val="21"/>
                <w:szCs w:val="21"/>
              </w:rPr>
            </w:pPr>
          </w:p>
        </w:tc>
      </w:tr>
      <w:tr w14:paraId="33504167">
        <w:tblPrEx>
          <w:tblCellMar>
            <w:top w:w="0" w:type="dxa"/>
            <w:left w:w="108" w:type="dxa"/>
            <w:bottom w:w="0" w:type="dxa"/>
            <w:right w:w="108" w:type="dxa"/>
          </w:tblCellMar>
        </w:tblPrEx>
        <w:trPr>
          <w:trHeight w:val="293" w:hRule="atLeast"/>
          <w:jc w:val="center"/>
        </w:trPr>
        <w:tc>
          <w:tcPr>
            <w:tcW w:w="731" w:type="dxa"/>
            <w:vMerge w:val="restart"/>
            <w:tcBorders>
              <w:top w:val="single" w:color="000000" w:sz="4" w:space="0"/>
              <w:left w:val="single" w:color="000000" w:sz="4" w:space="0"/>
              <w:bottom w:val="single" w:color="000000" w:sz="4" w:space="0"/>
              <w:right w:val="single" w:color="000000" w:sz="4" w:space="0"/>
            </w:tcBorders>
            <w:noWrap/>
            <w:vAlign w:val="center"/>
          </w:tcPr>
          <w:p w14:paraId="03E2E0DD">
            <w:pPr>
              <w:spacing w:line="260" w:lineRule="exact"/>
              <w:jc w:val="center"/>
              <w:rPr>
                <w:rFonts w:ascii="宋体" w:hAnsi="宋体" w:cs="宋体"/>
                <w:color w:val="auto"/>
                <w:sz w:val="21"/>
                <w:szCs w:val="21"/>
                <w:lang w:bidi="ar"/>
              </w:rPr>
            </w:pPr>
            <w:r>
              <w:rPr>
                <w:rFonts w:hint="eastAsia" w:ascii="宋体" w:hAnsi="宋体" w:cs="宋体"/>
                <w:color w:val="auto"/>
                <w:sz w:val="21"/>
                <w:szCs w:val="21"/>
                <w:lang w:bidi="ar"/>
              </w:rPr>
              <w:t xml:space="preserve">承 </w:t>
            </w:r>
            <w:r>
              <w:rPr>
                <w:rFonts w:hint="eastAsia" w:ascii="宋体" w:hAnsi="宋体" w:cs="宋体"/>
                <w:color w:val="auto"/>
                <w:sz w:val="21"/>
                <w:szCs w:val="21"/>
                <w:lang w:bidi="ar"/>
              </w:rPr>
              <w:br w:type="textWrapping" w:clear="all"/>
            </w:r>
            <w:r>
              <w:rPr>
                <w:rFonts w:hint="eastAsia" w:ascii="宋体" w:hAnsi="宋体" w:cs="宋体"/>
                <w:color w:val="auto"/>
                <w:sz w:val="21"/>
                <w:szCs w:val="21"/>
                <w:lang w:bidi="ar"/>
              </w:rPr>
              <w:t xml:space="preserve">修 </w:t>
            </w:r>
            <w:r>
              <w:rPr>
                <w:rFonts w:hint="eastAsia" w:ascii="宋体" w:hAnsi="宋体" w:cs="宋体"/>
                <w:color w:val="auto"/>
                <w:sz w:val="21"/>
                <w:szCs w:val="21"/>
                <w:lang w:bidi="ar"/>
              </w:rPr>
              <w:br w:type="textWrapping" w:clear="all"/>
            </w:r>
            <w:r>
              <w:rPr>
                <w:rFonts w:hint="eastAsia" w:ascii="宋体" w:hAnsi="宋体" w:cs="宋体"/>
                <w:color w:val="auto"/>
                <w:sz w:val="21"/>
                <w:szCs w:val="21"/>
                <w:lang w:bidi="ar"/>
              </w:rPr>
              <w:t>单</w:t>
            </w:r>
          </w:p>
          <w:p w14:paraId="355664CA">
            <w:pPr>
              <w:spacing w:line="260" w:lineRule="exact"/>
              <w:jc w:val="center"/>
              <w:rPr>
                <w:rFonts w:ascii="宋体" w:hAnsi="宋体" w:cs="宋体"/>
                <w:color w:val="auto"/>
                <w:sz w:val="21"/>
                <w:szCs w:val="21"/>
                <w:lang w:bidi="ar"/>
              </w:rPr>
            </w:pPr>
            <w:r>
              <w:rPr>
                <w:rFonts w:hint="eastAsia" w:ascii="宋体" w:hAnsi="宋体" w:cs="宋体"/>
                <w:color w:val="auto"/>
                <w:sz w:val="21"/>
                <w:szCs w:val="21"/>
                <w:lang w:bidi="ar"/>
              </w:rPr>
              <w:t>位</w:t>
            </w: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1F9B6F0A">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单位名称</w:t>
            </w:r>
          </w:p>
        </w:tc>
        <w:tc>
          <w:tcPr>
            <w:tcW w:w="4057" w:type="dxa"/>
            <w:gridSpan w:val="9"/>
            <w:tcBorders>
              <w:top w:val="single" w:color="000000" w:sz="4" w:space="0"/>
              <w:left w:val="single" w:color="000000" w:sz="4" w:space="0"/>
              <w:bottom w:val="single" w:color="000000" w:sz="4" w:space="0"/>
              <w:right w:val="single" w:color="000000" w:sz="4" w:space="0"/>
            </w:tcBorders>
            <w:noWrap/>
            <w:vAlign w:val="center"/>
          </w:tcPr>
          <w:p w14:paraId="598965BA">
            <w:pPr>
              <w:spacing w:line="260" w:lineRule="exact"/>
              <w:rPr>
                <w:rFonts w:ascii="宋体" w:hAnsi="宋体" w:cs="宋体"/>
                <w:color w:val="auto"/>
                <w:sz w:val="21"/>
                <w:szCs w:val="21"/>
              </w:rPr>
            </w:pPr>
          </w:p>
        </w:tc>
        <w:tc>
          <w:tcPr>
            <w:tcW w:w="1238" w:type="dxa"/>
            <w:gridSpan w:val="4"/>
            <w:tcBorders>
              <w:top w:val="single" w:color="000000" w:sz="4" w:space="0"/>
              <w:left w:val="single" w:color="000000" w:sz="4" w:space="0"/>
              <w:bottom w:val="single" w:color="000000" w:sz="4" w:space="0"/>
              <w:right w:val="single" w:color="000000" w:sz="4" w:space="0"/>
            </w:tcBorders>
            <w:noWrap/>
            <w:vAlign w:val="center"/>
          </w:tcPr>
          <w:p w14:paraId="1F18E463">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联系电话</w:t>
            </w:r>
          </w:p>
        </w:tc>
        <w:tc>
          <w:tcPr>
            <w:tcW w:w="1429" w:type="dxa"/>
            <w:gridSpan w:val="3"/>
            <w:tcBorders>
              <w:top w:val="single" w:color="000000" w:sz="4" w:space="0"/>
              <w:left w:val="single" w:color="000000" w:sz="4" w:space="0"/>
              <w:bottom w:val="single" w:color="000000" w:sz="4" w:space="0"/>
              <w:right w:val="single" w:color="000000" w:sz="4" w:space="0"/>
            </w:tcBorders>
            <w:noWrap/>
            <w:vAlign w:val="center"/>
          </w:tcPr>
          <w:p w14:paraId="4957B6E4">
            <w:pPr>
              <w:spacing w:line="260" w:lineRule="exact"/>
              <w:rPr>
                <w:rFonts w:ascii="宋体" w:hAnsi="宋体" w:cs="宋体"/>
                <w:color w:val="auto"/>
                <w:sz w:val="21"/>
                <w:szCs w:val="21"/>
              </w:rPr>
            </w:pPr>
          </w:p>
        </w:tc>
      </w:tr>
      <w:tr w14:paraId="060D34A4">
        <w:tblPrEx>
          <w:tblCellMar>
            <w:top w:w="0" w:type="dxa"/>
            <w:left w:w="108" w:type="dxa"/>
            <w:bottom w:w="0" w:type="dxa"/>
            <w:right w:w="108" w:type="dxa"/>
          </w:tblCellMar>
        </w:tblPrEx>
        <w:trPr>
          <w:trHeight w:val="330"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2C2DA5CC">
            <w:pPr>
              <w:spacing w:line="260" w:lineRule="exact"/>
              <w:jc w:val="center"/>
              <w:rPr>
                <w:rFonts w:ascii="宋体" w:hAnsi="宋体" w:cs="宋体"/>
                <w:color w:val="auto"/>
                <w:sz w:val="21"/>
                <w:szCs w:val="21"/>
              </w:rPr>
            </w:pP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603D2ADA">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单位地址</w:t>
            </w:r>
          </w:p>
        </w:tc>
        <w:tc>
          <w:tcPr>
            <w:tcW w:w="4057" w:type="dxa"/>
            <w:gridSpan w:val="9"/>
            <w:tcBorders>
              <w:top w:val="single" w:color="000000" w:sz="4" w:space="0"/>
              <w:left w:val="single" w:color="000000" w:sz="4" w:space="0"/>
              <w:bottom w:val="single" w:color="000000" w:sz="4" w:space="0"/>
              <w:right w:val="single" w:color="000000" w:sz="4" w:space="0"/>
            </w:tcBorders>
            <w:noWrap/>
            <w:vAlign w:val="center"/>
          </w:tcPr>
          <w:p w14:paraId="30E83503">
            <w:pPr>
              <w:spacing w:line="260" w:lineRule="exact"/>
              <w:rPr>
                <w:rFonts w:ascii="宋体" w:hAnsi="宋体" w:cs="宋体"/>
                <w:color w:val="auto"/>
                <w:sz w:val="21"/>
                <w:szCs w:val="21"/>
              </w:rPr>
            </w:pPr>
          </w:p>
        </w:tc>
        <w:tc>
          <w:tcPr>
            <w:tcW w:w="1238" w:type="dxa"/>
            <w:gridSpan w:val="4"/>
            <w:tcBorders>
              <w:top w:val="single" w:color="000000" w:sz="4" w:space="0"/>
              <w:left w:val="single" w:color="000000" w:sz="4" w:space="0"/>
              <w:bottom w:val="single" w:color="000000" w:sz="4" w:space="0"/>
              <w:right w:val="single" w:color="000000" w:sz="4" w:space="0"/>
            </w:tcBorders>
            <w:noWrap/>
            <w:vAlign w:val="center"/>
          </w:tcPr>
          <w:p w14:paraId="3EFFD43F">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E-Mail</w:t>
            </w:r>
          </w:p>
        </w:tc>
        <w:tc>
          <w:tcPr>
            <w:tcW w:w="1429" w:type="dxa"/>
            <w:gridSpan w:val="3"/>
            <w:tcBorders>
              <w:top w:val="single" w:color="000000" w:sz="4" w:space="0"/>
              <w:left w:val="single" w:color="000000" w:sz="4" w:space="0"/>
              <w:bottom w:val="single" w:color="000000" w:sz="4" w:space="0"/>
              <w:right w:val="single" w:color="000000" w:sz="4" w:space="0"/>
            </w:tcBorders>
            <w:noWrap/>
            <w:vAlign w:val="center"/>
          </w:tcPr>
          <w:p w14:paraId="46E3E48A">
            <w:pPr>
              <w:spacing w:line="260" w:lineRule="exact"/>
              <w:rPr>
                <w:rFonts w:ascii="宋体" w:hAnsi="宋体" w:cs="宋体"/>
                <w:color w:val="auto"/>
                <w:sz w:val="21"/>
                <w:szCs w:val="21"/>
              </w:rPr>
            </w:pPr>
          </w:p>
        </w:tc>
      </w:tr>
      <w:tr w14:paraId="0A5F27C7">
        <w:tblPrEx>
          <w:tblCellMar>
            <w:top w:w="0" w:type="dxa"/>
            <w:left w:w="108" w:type="dxa"/>
            <w:bottom w:w="0" w:type="dxa"/>
            <w:right w:w="108" w:type="dxa"/>
          </w:tblCellMar>
        </w:tblPrEx>
        <w:trPr>
          <w:trHeight w:val="345" w:hRule="atLeast"/>
          <w:jc w:val="center"/>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54BDA5CF">
            <w:pPr>
              <w:spacing w:line="260" w:lineRule="exact"/>
              <w:jc w:val="center"/>
              <w:rPr>
                <w:rFonts w:ascii="宋体" w:hAnsi="宋体" w:cs="宋体"/>
                <w:color w:val="auto"/>
                <w:sz w:val="21"/>
                <w:szCs w:val="21"/>
              </w:rPr>
            </w:pP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1E8227E4">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开户银行</w:t>
            </w:r>
          </w:p>
        </w:tc>
        <w:tc>
          <w:tcPr>
            <w:tcW w:w="3120" w:type="dxa"/>
            <w:gridSpan w:val="6"/>
            <w:tcBorders>
              <w:top w:val="single" w:color="000000" w:sz="4" w:space="0"/>
              <w:left w:val="single" w:color="000000" w:sz="4" w:space="0"/>
              <w:bottom w:val="single" w:color="000000" w:sz="4" w:space="0"/>
              <w:right w:val="single" w:color="000000" w:sz="4" w:space="0"/>
            </w:tcBorders>
            <w:noWrap/>
            <w:vAlign w:val="center"/>
          </w:tcPr>
          <w:p w14:paraId="4F7C2FD8">
            <w:pPr>
              <w:spacing w:line="260" w:lineRule="exact"/>
              <w:rPr>
                <w:rFonts w:ascii="宋体" w:hAnsi="宋体" w:cs="宋体"/>
                <w:color w:val="auto"/>
                <w:sz w:val="21"/>
                <w:szCs w:val="21"/>
              </w:rPr>
            </w:pPr>
          </w:p>
        </w:tc>
        <w:tc>
          <w:tcPr>
            <w:tcW w:w="937" w:type="dxa"/>
            <w:gridSpan w:val="3"/>
            <w:tcBorders>
              <w:top w:val="single" w:color="000000" w:sz="4" w:space="0"/>
              <w:left w:val="single" w:color="000000" w:sz="4" w:space="0"/>
              <w:bottom w:val="single" w:color="000000" w:sz="4" w:space="0"/>
              <w:right w:val="single" w:color="000000" w:sz="4" w:space="0"/>
            </w:tcBorders>
            <w:noWrap/>
            <w:vAlign w:val="center"/>
          </w:tcPr>
          <w:p w14:paraId="3C778935">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账号</w:t>
            </w:r>
          </w:p>
        </w:tc>
        <w:tc>
          <w:tcPr>
            <w:tcW w:w="2667" w:type="dxa"/>
            <w:gridSpan w:val="7"/>
            <w:tcBorders>
              <w:top w:val="single" w:color="000000" w:sz="4" w:space="0"/>
              <w:left w:val="single" w:color="000000" w:sz="4" w:space="0"/>
              <w:bottom w:val="single" w:color="000000" w:sz="4" w:space="0"/>
              <w:right w:val="single" w:color="000000" w:sz="4" w:space="0"/>
            </w:tcBorders>
            <w:noWrap/>
            <w:vAlign w:val="center"/>
          </w:tcPr>
          <w:p w14:paraId="33265FA1">
            <w:pPr>
              <w:spacing w:line="260" w:lineRule="exact"/>
              <w:rPr>
                <w:rFonts w:ascii="宋体" w:hAnsi="宋体" w:cs="宋体"/>
                <w:color w:val="auto"/>
                <w:sz w:val="21"/>
                <w:szCs w:val="21"/>
              </w:rPr>
            </w:pPr>
          </w:p>
        </w:tc>
      </w:tr>
      <w:tr w14:paraId="563D589E">
        <w:tblPrEx>
          <w:tblCellMar>
            <w:top w:w="0" w:type="dxa"/>
            <w:left w:w="108" w:type="dxa"/>
            <w:bottom w:w="0" w:type="dxa"/>
            <w:right w:w="108" w:type="dxa"/>
          </w:tblCellMar>
        </w:tblPrEx>
        <w:trPr>
          <w:trHeight w:val="375" w:hRule="atLeast"/>
          <w:jc w:val="center"/>
        </w:trPr>
        <w:tc>
          <w:tcPr>
            <w:tcW w:w="8693" w:type="dxa"/>
            <w:gridSpan w:val="19"/>
            <w:tcBorders>
              <w:top w:val="nil"/>
              <w:left w:val="nil"/>
              <w:bottom w:val="nil"/>
              <w:right w:val="nil"/>
            </w:tcBorders>
            <w:noWrap/>
            <w:vAlign w:val="center"/>
          </w:tcPr>
          <w:p w14:paraId="7BA4DB57">
            <w:pPr>
              <w:spacing w:line="260" w:lineRule="exact"/>
              <w:rPr>
                <w:rFonts w:ascii="宋体" w:hAnsi="宋体" w:cs="宋体"/>
                <w:color w:val="auto"/>
                <w:sz w:val="21"/>
                <w:szCs w:val="21"/>
              </w:rPr>
            </w:pPr>
            <w:r>
              <w:rPr>
                <w:rFonts w:hint="eastAsia" w:ascii="宋体" w:hAnsi="宋体" w:cs="宋体"/>
                <w:color w:val="auto"/>
                <w:sz w:val="21"/>
                <w:szCs w:val="21"/>
                <w:lang w:bidi="ar"/>
              </w:rPr>
              <w:t xml:space="preserve"> 表一 维修费用结算表（维修费用=维修诊断费+检测费+材料费+工时费+加工费+其它费用）</w:t>
            </w:r>
          </w:p>
        </w:tc>
      </w:tr>
      <w:tr w14:paraId="14EE3B77">
        <w:tblPrEx>
          <w:tblCellMar>
            <w:top w:w="0" w:type="dxa"/>
            <w:left w:w="108" w:type="dxa"/>
            <w:bottom w:w="0" w:type="dxa"/>
            <w:right w:w="108" w:type="dxa"/>
          </w:tblCellMar>
        </w:tblPrEx>
        <w:trPr>
          <w:trHeight w:val="330"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65080AC4">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序号</w:t>
            </w: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03998127">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名    称</w:t>
            </w:r>
          </w:p>
        </w:tc>
        <w:tc>
          <w:tcPr>
            <w:tcW w:w="4725" w:type="dxa"/>
            <w:gridSpan w:val="11"/>
            <w:tcBorders>
              <w:top w:val="single" w:color="000000" w:sz="4" w:space="0"/>
              <w:left w:val="single" w:color="000000" w:sz="4" w:space="0"/>
              <w:bottom w:val="single" w:color="000000" w:sz="4" w:space="0"/>
              <w:right w:val="single" w:color="000000" w:sz="4" w:space="0"/>
            </w:tcBorders>
            <w:noWrap/>
            <w:vAlign w:val="center"/>
          </w:tcPr>
          <w:p w14:paraId="6234FDA0">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金     额（元）</w:t>
            </w:r>
          </w:p>
        </w:tc>
        <w:tc>
          <w:tcPr>
            <w:tcW w:w="1999" w:type="dxa"/>
            <w:gridSpan w:val="5"/>
            <w:tcBorders>
              <w:top w:val="single" w:color="000000" w:sz="4" w:space="0"/>
              <w:left w:val="single" w:color="000000" w:sz="4" w:space="0"/>
              <w:bottom w:val="single" w:color="000000" w:sz="4" w:space="0"/>
              <w:right w:val="single" w:color="000000" w:sz="4" w:space="0"/>
            </w:tcBorders>
            <w:noWrap/>
            <w:vAlign w:val="center"/>
          </w:tcPr>
          <w:p w14:paraId="236F87B3">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备    注</w:t>
            </w:r>
          </w:p>
        </w:tc>
      </w:tr>
      <w:tr w14:paraId="4AE5FAC4">
        <w:tblPrEx>
          <w:tblCellMar>
            <w:top w:w="0" w:type="dxa"/>
            <w:left w:w="108" w:type="dxa"/>
            <w:bottom w:w="0" w:type="dxa"/>
            <w:right w:w="108" w:type="dxa"/>
          </w:tblCellMar>
        </w:tblPrEx>
        <w:trPr>
          <w:trHeight w:val="330"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21603F26">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1</w:t>
            </w: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2B56F14E">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维修诊断费</w:t>
            </w:r>
          </w:p>
        </w:tc>
        <w:tc>
          <w:tcPr>
            <w:tcW w:w="4725" w:type="dxa"/>
            <w:gridSpan w:val="11"/>
            <w:tcBorders>
              <w:top w:val="single" w:color="000000" w:sz="4" w:space="0"/>
              <w:left w:val="single" w:color="000000" w:sz="4" w:space="0"/>
              <w:bottom w:val="single" w:color="000000" w:sz="4" w:space="0"/>
              <w:right w:val="single" w:color="000000" w:sz="4" w:space="0"/>
            </w:tcBorders>
            <w:noWrap/>
            <w:vAlign w:val="center"/>
          </w:tcPr>
          <w:p w14:paraId="3DA96487">
            <w:pPr>
              <w:spacing w:line="260" w:lineRule="exact"/>
              <w:jc w:val="right"/>
              <w:rPr>
                <w:rFonts w:ascii="宋体" w:hAnsi="宋体" w:cs="宋体"/>
                <w:color w:val="auto"/>
                <w:sz w:val="21"/>
                <w:szCs w:val="21"/>
              </w:rPr>
            </w:pPr>
          </w:p>
        </w:tc>
        <w:tc>
          <w:tcPr>
            <w:tcW w:w="1999" w:type="dxa"/>
            <w:gridSpan w:val="5"/>
            <w:tcBorders>
              <w:top w:val="single" w:color="000000" w:sz="4" w:space="0"/>
              <w:left w:val="single" w:color="000000" w:sz="4" w:space="0"/>
              <w:bottom w:val="single" w:color="000000" w:sz="4" w:space="0"/>
              <w:right w:val="single" w:color="000000" w:sz="4" w:space="0"/>
            </w:tcBorders>
            <w:noWrap/>
            <w:vAlign w:val="center"/>
          </w:tcPr>
          <w:p w14:paraId="3815D94F">
            <w:pPr>
              <w:spacing w:line="260" w:lineRule="exact"/>
              <w:jc w:val="center"/>
              <w:rPr>
                <w:rFonts w:ascii="宋体" w:hAnsi="宋体" w:cs="宋体"/>
                <w:color w:val="auto"/>
                <w:sz w:val="21"/>
                <w:szCs w:val="21"/>
              </w:rPr>
            </w:pPr>
          </w:p>
        </w:tc>
      </w:tr>
      <w:tr w14:paraId="39BE5A6A">
        <w:tblPrEx>
          <w:tblCellMar>
            <w:top w:w="0" w:type="dxa"/>
            <w:left w:w="108" w:type="dxa"/>
            <w:bottom w:w="0" w:type="dxa"/>
            <w:right w:w="108" w:type="dxa"/>
          </w:tblCellMar>
        </w:tblPrEx>
        <w:trPr>
          <w:trHeight w:val="330"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50F46D39">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2</w:t>
            </w: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4A9C75B5">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检测费</w:t>
            </w:r>
          </w:p>
        </w:tc>
        <w:tc>
          <w:tcPr>
            <w:tcW w:w="4725" w:type="dxa"/>
            <w:gridSpan w:val="11"/>
            <w:tcBorders>
              <w:top w:val="single" w:color="000000" w:sz="4" w:space="0"/>
              <w:left w:val="single" w:color="000000" w:sz="4" w:space="0"/>
              <w:bottom w:val="single" w:color="000000" w:sz="4" w:space="0"/>
              <w:right w:val="single" w:color="000000" w:sz="4" w:space="0"/>
            </w:tcBorders>
            <w:noWrap/>
            <w:vAlign w:val="center"/>
          </w:tcPr>
          <w:p w14:paraId="28763844">
            <w:pPr>
              <w:spacing w:line="260" w:lineRule="exact"/>
              <w:jc w:val="right"/>
              <w:rPr>
                <w:rFonts w:ascii="宋体" w:hAnsi="宋体" w:cs="宋体"/>
                <w:color w:val="auto"/>
                <w:sz w:val="21"/>
                <w:szCs w:val="21"/>
              </w:rPr>
            </w:pPr>
          </w:p>
        </w:tc>
        <w:tc>
          <w:tcPr>
            <w:tcW w:w="1999" w:type="dxa"/>
            <w:gridSpan w:val="5"/>
            <w:tcBorders>
              <w:top w:val="single" w:color="000000" w:sz="4" w:space="0"/>
              <w:left w:val="single" w:color="000000" w:sz="4" w:space="0"/>
              <w:bottom w:val="single" w:color="000000" w:sz="4" w:space="0"/>
              <w:right w:val="single" w:color="000000" w:sz="4" w:space="0"/>
            </w:tcBorders>
            <w:noWrap/>
            <w:vAlign w:val="center"/>
          </w:tcPr>
          <w:p w14:paraId="12D60D57">
            <w:pPr>
              <w:spacing w:line="260" w:lineRule="exact"/>
              <w:jc w:val="center"/>
              <w:rPr>
                <w:rFonts w:ascii="宋体" w:hAnsi="宋体" w:cs="宋体"/>
                <w:color w:val="auto"/>
                <w:sz w:val="21"/>
                <w:szCs w:val="21"/>
              </w:rPr>
            </w:pPr>
          </w:p>
        </w:tc>
      </w:tr>
      <w:tr w14:paraId="216CC6F6">
        <w:tblPrEx>
          <w:tblCellMar>
            <w:top w:w="0" w:type="dxa"/>
            <w:left w:w="108" w:type="dxa"/>
            <w:bottom w:w="0" w:type="dxa"/>
            <w:right w:w="108" w:type="dxa"/>
          </w:tblCellMar>
        </w:tblPrEx>
        <w:trPr>
          <w:trHeight w:val="330"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6F297B25">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3</w:t>
            </w: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7F86D12A">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材料费</w:t>
            </w:r>
          </w:p>
        </w:tc>
        <w:tc>
          <w:tcPr>
            <w:tcW w:w="4725" w:type="dxa"/>
            <w:gridSpan w:val="11"/>
            <w:tcBorders>
              <w:top w:val="single" w:color="000000" w:sz="4" w:space="0"/>
              <w:left w:val="single" w:color="000000" w:sz="4" w:space="0"/>
              <w:bottom w:val="single" w:color="000000" w:sz="4" w:space="0"/>
              <w:right w:val="single" w:color="000000" w:sz="4" w:space="0"/>
            </w:tcBorders>
            <w:noWrap/>
            <w:vAlign w:val="center"/>
          </w:tcPr>
          <w:p w14:paraId="6FC8D46E">
            <w:pPr>
              <w:spacing w:line="260" w:lineRule="exact"/>
              <w:jc w:val="right"/>
              <w:rPr>
                <w:rFonts w:ascii="宋体" w:hAnsi="宋体" w:cs="宋体"/>
                <w:color w:val="auto"/>
                <w:sz w:val="21"/>
                <w:szCs w:val="21"/>
              </w:rPr>
            </w:pPr>
          </w:p>
        </w:tc>
        <w:tc>
          <w:tcPr>
            <w:tcW w:w="1999" w:type="dxa"/>
            <w:gridSpan w:val="5"/>
            <w:tcBorders>
              <w:top w:val="single" w:color="000000" w:sz="4" w:space="0"/>
              <w:left w:val="single" w:color="000000" w:sz="4" w:space="0"/>
              <w:bottom w:val="single" w:color="000000" w:sz="4" w:space="0"/>
              <w:right w:val="single" w:color="000000" w:sz="4" w:space="0"/>
            </w:tcBorders>
            <w:noWrap/>
            <w:vAlign w:val="center"/>
          </w:tcPr>
          <w:p w14:paraId="1C9B68FA">
            <w:pPr>
              <w:spacing w:line="260" w:lineRule="exact"/>
              <w:jc w:val="center"/>
              <w:rPr>
                <w:rFonts w:ascii="宋体" w:hAnsi="宋体" w:cs="宋体"/>
                <w:color w:val="auto"/>
                <w:sz w:val="21"/>
                <w:szCs w:val="21"/>
              </w:rPr>
            </w:pPr>
          </w:p>
        </w:tc>
      </w:tr>
      <w:tr w14:paraId="5854E264">
        <w:tblPrEx>
          <w:tblCellMar>
            <w:top w:w="0" w:type="dxa"/>
            <w:left w:w="108" w:type="dxa"/>
            <w:bottom w:w="0" w:type="dxa"/>
            <w:right w:w="108" w:type="dxa"/>
          </w:tblCellMar>
        </w:tblPrEx>
        <w:trPr>
          <w:trHeight w:val="330"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28A83972">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4</w:t>
            </w: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08A32205">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工时费</w:t>
            </w:r>
          </w:p>
        </w:tc>
        <w:tc>
          <w:tcPr>
            <w:tcW w:w="4725" w:type="dxa"/>
            <w:gridSpan w:val="11"/>
            <w:tcBorders>
              <w:top w:val="single" w:color="000000" w:sz="4" w:space="0"/>
              <w:left w:val="single" w:color="000000" w:sz="4" w:space="0"/>
              <w:bottom w:val="single" w:color="000000" w:sz="4" w:space="0"/>
              <w:right w:val="single" w:color="000000" w:sz="4" w:space="0"/>
            </w:tcBorders>
            <w:noWrap/>
            <w:vAlign w:val="center"/>
          </w:tcPr>
          <w:p w14:paraId="5A26DB11">
            <w:pPr>
              <w:spacing w:line="260" w:lineRule="exact"/>
              <w:jc w:val="right"/>
              <w:rPr>
                <w:rFonts w:ascii="宋体" w:hAnsi="宋体" w:cs="宋体"/>
                <w:color w:val="auto"/>
                <w:sz w:val="21"/>
                <w:szCs w:val="21"/>
              </w:rPr>
            </w:pPr>
          </w:p>
        </w:tc>
        <w:tc>
          <w:tcPr>
            <w:tcW w:w="1999" w:type="dxa"/>
            <w:gridSpan w:val="5"/>
            <w:tcBorders>
              <w:top w:val="single" w:color="000000" w:sz="4" w:space="0"/>
              <w:left w:val="single" w:color="000000" w:sz="4" w:space="0"/>
              <w:bottom w:val="single" w:color="000000" w:sz="4" w:space="0"/>
              <w:right w:val="single" w:color="000000" w:sz="4" w:space="0"/>
            </w:tcBorders>
            <w:noWrap/>
            <w:vAlign w:val="center"/>
          </w:tcPr>
          <w:p w14:paraId="016C0CF3">
            <w:pPr>
              <w:spacing w:line="260" w:lineRule="exact"/>
              <w:jc w:val="center"/>
              <w:rPr>
                <w:rFonts w:ascii="宋体" w:hAnsi="宋体" w:cs="宋体"/>
                <w:color w:val="auto"/>
                <w:sz w:val="21"/>
                <w:szCs w:val="21"/>
              </w:rPr>
            </w:pPr>
          </w:p>
        </w:tc>
      </w:tr>
      <w:tr w14:paraId="520E7ACC">
        <w:tblPrEx>
          <w:tblCellMar>
            <w:top w:w="0" w:type="dxa"/>
            <w:left w:w="108" w:type="dxa"/>
            <w:bottom w:w="0" w:type="dxa"/>
            <w:right w:w="108" w:type="dxa"/>
          </w:tblCellMar>
        </w:tblPrEx>
        <w:trPr>
          <w:trHeight w:val="330"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08A1AA5C">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5</w:t>
            </w: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009C8593">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加工费</w:t>
            </w:r>
          </w:p>
        </w:tc>
        <w:tc>
          <w:tcPr>
            <w:tcW w:w="4725" w:type="dxa"/>
            <w:gridSpan w:val="11"/>
            <w:tcBorders>
              <w:top w:val="single" w:color="000000" w:sz="4" w:space="0"/>
              <w:left w:val="single" w:color="000000" w:sz="4" w:space="0"/>
              <w:bottom w:val="single" w:color="000000" w:sz="4" w:space="0"/>
              <w:right w:val="single" w:color="000000" w:sz="4" w:space="0"/>
            </w:tcBorders>
            <w:noWrap/>
            <w:vAlign w:val="center"/>
          </w:tcPr>
          <w:p w14:paraId="7F1B34C0">
            <w:pPr>
              <w:spacing w:line="260" w:lineRule="exact"/>
              <w:jc w:val="right"/>
              <w:rPr>
                <w:rFonts w:ascii="宋体" w:hAnsi="宋体" w:cs="宋体"/>
                <w:color w:val="auto"/>
                <w:sz w:val="21"/>
                <w:szCs w:val="21"/>
              </w:rPr>
            </w:pPr>
          </w:p>
        </w:tc>
        <w:tc>
          <w:tcPr>
            <w:tcW w:w="1999" w:type="dxa"/>
            <w:gridSpan w:val="5"/>
            <w:tcBorders>
              <w:top w:val="single" w:color="000000" w:sz="4" w:space="0"/>
              <w:left w:val="single" w:color="000000" w:sz="4" w:space="0"/>
              <w:bottom w:val="single" w:color="000000" w:sz="4" w:space="0"/>
              <w:right w:val="single" w:color="000000" w:sz="4" w:space="0"/>
            </w:tcBorders>
            <w:noWrap/>
            <w:vAlign w:val="center"/>
          </w:tcPr>
          <w:p w14:paraId="386DAF51">
            <w:pPr>
              <w:spacing w:line="260" w:lineRule="exact"/>
              <w:jc w:val="center"/>
              <w:rPr>
                <w:rFonts w:ascii="宋体" w:hAnsi="宋体" w:cs="宋体"/>
                <w:color w:val="auto"/>
                <w:sz w:val="21"/>
                <w:szCs w:val="21"/>
              </w:rPr>
            </w:pPr>
          </w:p>
        </w:tc>
      </w:tr>
      <w:tr w14:paraId="0DD1F76B">
        <w:tblPrEx>
          <w:tblCellMar>
            <w:top w:w="0" w:type="dxa"/>
            <w:left w:w="108" w:type="dxa"/>
            <w:bottom w:w="0" w:type="dxa"/>
            <w:right w:w="108" w:type="dxa"/>
          </w:tblCellMar>
        </w:tblPrEx>
        <w:trPr>
          <w:trHeight w:val="330"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0DA6CF57">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6</w:t>
            </w: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27FA8EA3">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其他费用</w:t>
            </w:r>
          </w:p>
        </w:tc>
        <w:tc>
          <w:tcPr>
            <w:tcW w:w="4725" w:type="dxa"/>
            <w:gridSpan w:val="11"/>
            <w:tcBorders>
              <w:top w:val="single" w:color="000000" w:sz="4" w:space="0"/>
              <w:left w:val="single" w:color="000000" w:sz="4" w:space="0"/>
              <w:bottom w:val="single" w:color="000000" w:sz="4" w:space="0"/>
              <w:right w:val="single" w:color="000000" w:sz="4" w:space="0"/>
            </w:tcBorders>
            <w:noWrap/>
            <w:vAlign w:val="center"/>
          </w:tcPr>
          <w:p w14:paraId="50531894">
            <w:pPr>
              <w:spacing w:line="260" w:lineRule="exact"/>
              <w:jc w:val="right"/>
              <w:rPr>
                <w:rFonts w:ascii="宋体" w:hAnsi="宋体" w:cs="宋体"/>
                <w:color w:val="auto"/>
                <w:sz w:val="21"/>
                <w:szCs w:val="21"/>
              </w:rPr>
            </w:pPr>
          </w:p>
        </w:tc>
        <w:tc>
          <w:tcPr>
            <w:tcW w:w="1999" w:type="dxa"/>
            <w:gridSpan w:val="5"/>
            <w:tcBorders>
              <w:top w:val="single" w:color="000000" w:sz="4" w:space="0"/>
              <w:left w:val="single" w:color="000000" w:sz="4" w:space="0"/>
              <w:bottom w:val="single" w:color="000000" w:sz="4" w:space="0"/>
              <w:right w:val="single" w:color="000000" w:sz="4" w:space="0"/>
            </w:tcBorders>
            <w:noWrap/>
            <w:vAlign w:val="center"/>
          </w:tcPr>
          <w:p w14:paraId="4A54B86B">
            <w:pPr>
              <w:spacing w:line="260" w:lineRule="exact"/>
              <w:jc w:val="center"/>
              <w:rPr>
                <w:rFonts w:ascii="宋体" w:hAnsi="宋体" w:cs="宋体"/>
                <w:color w:val="auto"/>
                <w:sz w:val="21"/>
                <w:szCs w:val="21"/>
              </w:rPr>
            </w:pPr>
          </w:p>
        </w:tc>
      </w:tr>
      <w:tr w14:paraId="699CED99">
        <w:tblPrEx>
          <w:tblCellMar>
            <w:top w:w="0" w:type="dxa"/>
            <w:left w:w="108" w:type="dxa"/>
            <w:bottom w:w="0" w:type="dxa"/>
            <w:right w:w="108" w:type="dxa"/>
          </w:tblCellMar>
        </w:tblPrEx>
        <w:trPr>
          <w:trHeight w:val="345"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7AB02740">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7</w:t>
            </w:r>
          </w:p>
        </w:tc>
        <w:tc>
          <w:tcPr>
            <w:tcW w:w="1238" w:type="dxa"/>
            <w:gridSpan w:val="2"/>
            <w:tcBorders>
              <w:top w:val="single" w:color="000000" w:sz="4" w:space="0"/>
              <w:left w:val="single" w:color="000000" w:sz="4" w:space="0"/>
              <w:bottom w:val="single" w:color="000000" w:sz="4" w:space="0"/>
              <w:right w:val="single" w:color="000000" w:sz="4" w:space="0"/>
            </w:tcBorders>
            <w:noWrap/>
            <w:vAlign w:val="center"/>
          </w:tcPr>
          <w:p w14:paraId="4B0F4453">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合计金额</w:t>
            </w:r>
          </w:p>
        </w:tc>
        <w:tc>
          <w:tcPr>
            <w:tcW w:w="4725" w:type="dxa"/>
            <w:gridSpan w:val="11"/>
            <w:tcBorders>
              <w:top w:val="single" w:color="000000" w:sz="4" w:space="0"/>
              <w:left w:val="single" w:color="000000" w:sz="4" w:space="0"/>
              <w:bottom w:val="single" w:color="000000" w:sz="4" w:space="0"/>
              <w:right w:val="single" w:color="000000" w:sz="4" w:space="0"/>
            </w:tcBorders>
            <w:noWrap/>
            <w:vAlign w:val="center"/>
          </w:tcPr>
          <w:p w14:paraId="249FB5FC">
            <w:pPr>
              <w:spacing w:line="260" w:lineRule="exact"/>
              <w:jc w:val="right"/>
              <w:rPr>
                <w:rFonts w:ascii="宋体" w:hAnsi="宋体" w:cs="宋体"/>
                <w:color w:val="auto"/>
                <w:sz w:val="21"/>
                <w:szCs w:val="21"/>
              </w:rPr>
            </w:pPr>
          </w:p>
        </w:tc>
        <w:tc>
          <w:tcPr>
            <w:tcW w:w="1999" w:type="dxa"/>
            <w:gridSpan w:val="5"/>
            <w:tcBorders>
              <w:top w:val="single" w:color="000000" w:sz="4" w:space="0"/>
              <w:left w:val="single" w:color="000000" w:sz="4" w:space="0"/>
              <w:bottom w:val="single" w:color="000000" w:sz="4" w:space="0"/>
              <w:right w:val="single" w:color="000000" w:sz="4" w:space="0"/>
            </w:tcBorders>
            <w:noWrap/>
            <w:vAlign w:val="center"/>
          </w:tcPr>
          <w:p w14:paraId="3485B813">
            <w:pPr>
              <w:spacing w:line="260" w:lineRule="exact"/>
              <w:jc w:val="center"/>
              <w:rPr>
                <w:rFonts w:ascii="宋体" w:hAnsi="宋体" w:cs="宋体"/>
                <w:color w:val="auto"/>
                <w:sz w:val="21"/>
                <w:szCs w:val="21"/>
              </w:rPr>
            </w:pPr>
          </w:p>
        </w:tc>
      </w:tr>
      <w:tr w14:paraId="6A0DD812">
        <w:tblPrEx>
          <w:tblCellMar>
            <w:top w:w="0" w:type="dxa"/>
            <w:left w:w="108" w:type="dxa"/>
            <w:bottom w:w="0" w:type="dxa"/>
            <w:right w:w="108" w:type="dxa"/>
          </w:tblCellMar>
        </w:tblPrEx>
        <w:trPr>
          <w:trHeight w:val="350" w:hRule="atLeast"/>
          <w:jc w:val="center"/>
        </w:trPr>
        <w:tc>
          <w:tcPr>
            <w:tcW w:w="8693" w:type="dxa"/>
            <w:gridSpan w:val="19"/>
            <w:tcBorders>
              <w:top w:val="single" w:color="000000" w:sz="4" w:space="0"/>
              <w:left w:val="single" w:color="000000" w:sz="4" w:space="0"/>
              <w:bottom w:val="single" w:color="000000" w:sz="4" w:space="0"/>
              <w:right w:val="single" w:color="000000" w:sz="4" w:space="0"/>
            </w:tcBorders>
            <w:noWrap/>
            <w:vAlign w:val="center"/>
          </w:tcPr>
          <w:p w14:paraId="49A59D34">
            <w:pPr>
              <w:spacing w:line="260" w:lineRule="exact"/>
              <w:rPr>
                <w:rFonts w:ascii="宋体" w:hAnsi="宋体" w:cs="宋体"/>
                <w:color w:val="auto"/>
                <w:sz w:val="21"/>
                <w:szCs w:val="21"/>
              </w:rPr>
            </w:pPr>
            <w:r>
              <w:rPr>
                <w:rFonts w:hint="eastAsia" w:ascii="宋体" w:hAnsi="宋体" w:cs="宋体"/>
                <w:color w:val="auto"/>
                <w:sz w:val="21"/>
                <w:szCs w:val="21"/>
                <w:lang w:bidi="ar"/>
              </w:rPr>
              <w:t xml:space="preserve"> 实收金额大写（元）：</w:t>
            </w:r>
          </w:p>
        </w:tc>
      </w:tr>
      <w:tr w14:paraId="267D27DF">
        <w:tblPrEx>
          <w:tblCellMar>
            <w:top w:w="0" w:type="dxa"/>
            <w:left w:w="108" w:type="dxa"/>
            <w:bottom w:w="0" w:type="dxa"/>
            <w:right w:w="108" w:type="dxa"/>
          </w:tblCellMar>
        </w:tblPrEx>
        <w:trPr>
          <w:trHeight w:val="390" w:hRule="atLeast"/>
          <w:jc w:val="center"/>
        </w:trPr>
        <w:tc>
          <w:tcPr>
            <w:tcW w:w="8693" w:type="dxa"/>
            <w:gridSpan w:val="19"/>
            <w:tcBorders>
              <w:top w:val="nil"/>
              <w:left w:val="nil"/>
              <w:bottom w:val="nil"/>
              <w:right w:val="nil"/>
            </w:tcBorders>
            <w:noWrap/>
            <w:vAlign w:val="center"/>
          </w:tcPr>
          <w:p w14:paraId="457A97F1">
            <w:pPr>
              <w:spacing w:line="260" w:lineRule="exact"/>
              <w:rPr>
                <w:rFonts w:ascii="宋体" w:hAnsi="宋体" w:cs="宋体"/>
                <w:color w:val="auto"/>
                <w:sz w:val="21"/>
                <w:szCs w:val="21"/>
              </w:rPr>
            </w:pPr>
            <w:r>
              <w:rPr>
                <w:rFonts w:hint="eastAsia" w:ascii="宋体" w:hAnsi="宋体" w:cs="宋体"/>
                <w:color w:val="auto"/>
                <w:sz w:val="21"/>
                <w:szCs w:val="21"/>
                <w:lang w:bidi="ar"/>
              </w:rPr>
              <w:t xml:space="preserve"> 表四 材料费</w:t>
            </w:r>
          </w:p>
        </w:tc>
      </w:tr>
      <w:tr w14:paraId="2B3D3314">
        <w:tblPrEx>
          <w:tblCellMar>
            <w:top w:w="0" w:type="dxa"/>
            <w:left w:w="108" w:type="dxa"/>
            <w:bottom w:w="0" w:type="dxa"/>
            <w:right w:w="108" w:type="dxa"/>
          </w:tblCellMar>
        </w:tblPrEx>
        <w:trPr>
          <w:trHeight w:val="360"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5B80A4CA">
            <w:pPr>
              <w:spacing w:line="260" w:lineRule="exact"/>
              <w:rPr>
                <w:rFonts w:ascii="宋体" w:hAnsi="宋体" w:cs="宋体"/>
                <w:color w:val="auto"/>
                <w:sz w:val="21"/>
                <w:szCs w:val="21"/>
              </w:rPr>
            </w:pPr>
            <w:r>
              <w:rPr>
                <w:rFonts w:hint="eastAsia" w:ascii="宋体" w:hAnsi="宋体" w:cs="宋体"/>
                <w:color w:val="auto"/>
                <w:sz w:val="21"/>
                <w:szCs w:val="21"/>
                <w:lang w:bidi="ar"/>
              </w:rPr>
              <w:t>序号</w:t>
            </w:r>
          </w:p>
        </w:tc>
        <w:tc>
          <w:tcPr>
            <w:tcW w:w="2467" w:type="dxa"/>
            <w:gridSpan w:val="3"/>
            <w:tcBorders>
              <w:top w:val="single" w:color="000000" w:sz="4" w:space="0"/>
              <w:left w:val="single" w:color="000000" w:sz="4" w:space="0"/>
              <w:bottom w:val="single" w:color="000000" w:sz="4" w:space="0"/>
              <w:right w:val="single" w:color="000000" w:sz="4" w:space="0"/>
            </w:tcBorders>
            <w:noWrap/>
            <w:vAlign w:val="center"/>
          </w:tcPr>
          <w:p w14:paraId="19B9C2F2">
            <w:pPr>
              <w:spacing w:line="260" w:lineRule="exact"/>
              <w:rPr>
                <w:rFonts w:ascii="宋体" w:hAnsi="宋体" w:cs="宋体"/>
                <w:color w:val="auto"/>
                <w:sz w:val="21"/>
                <w:szCs w:val="21"/>
              </w:rPr>
            </w:pPr>
            <w:r>
              <w:rPr>
                <w:rFonts w:hint="eastAsia" w:ascii="宋体" w:hAnsi="宋体" w:cs="宋体"/>
                <w:color w:val="auto"/>
                <w:sz w:val="21"/>
                <w:szCs w:val="21"/>
                <w:lang w:bidi="ar"/>
              </w:rPr>
              <w:t>材料名称</w:t>
            </w:r>
          </w:p>
        </w:tc>
        <w:tc>
          <w:tcPr>
            <w:tcW w:w="1031" w:type="dxa"/>
            <w:gridSpan w:val="2"/>
            <w:tcBorders>
              <w:top w:val="single" w:color="000000" w:sz="4" w:space="0"/>
              <w:left w:val="single" w:color="000000" w:sz="4" w:space="0"/>
              <w:bottom w:val="single" w:color="000000" w:sz="4" w:space="0"/>
              <w:right w:val="single" w:color="000000" w:sz="4" w:space="0"/>
            </w:tcBorders>
            <w:noWrap/>
            <w:vAlign w:val="center"/>
          </w:tcPr>
          <w:p w14:paraId="27E22E97">
            <w:pPr>
              <w:spacing w:line="260" w:lineRule="exact"/>
              <w:rPr>
                <w:rFonts w:ascii="宋体" w:hAnsi="宋体" w:cs="宋体"/>
                <w:color w:val="auto"/>
                <w:sz w:val="21"/>
                <w:szCs w:val="21"/>
              </w:rPr>
            </w:pPr>
            <w:r>
              <w:rPr>
                <w:rFonts w:hint="eastAsia" w:ascii="宋体" w:hAnsi="宋体" w:cs="宋体"/>
                <w:color w:val="auto"/>
                <w:sz w:val="21"/>
                <w:szCs w:val="21"/>
                <w:lang w:bidi="ar"/>
              </w:rPr>
              <w:t>厂牌规格</w:t>
            </w:r>
          </w:p>
        </w:tc>
        <w:tc>
          <w:tcPr>
            <w:tcW w:w="750" w:type="dxa"/>
            <w:gridSpan w:val="2"/>
            <w:tcBorders>
              <w:top w:val="single" w:color="000000" w:sz="4" w:space="0"/>
              <w:left w:val="single" w:color="000000" w:sz="4" w:space="0"/>
              <w:bottom w:val="single" w:color="000000" w:sz="4" w:space="0"/>
              <w:right w:val="single" w:color="000000" w:sz="4" w:space="0"/>
            </w:tcBorders>
            <w:noWrap/>
            <w:vAlign w:val="center"/>
          </w:tcPr>
          <w:p w14:paraId="09BE2525">
            <w:pPr>
              <w:spacing w:line="260" w:lineRule="exact"/>
              <w:rPr>
                <w:rFonts w:ascii="宋体" w:hAnsi="宋体" w:cs="宋体"/>
                <w:color w:val="auto"/>
                <w:sz w:val="21"/>
                <w:szCs w:val="21"/>
              </w:rPr>
            </w:pPr>
            <w:r>
              <w:rPr>
                <w:rFonts w:hint="eastAsia" w:ascii="宋体" w:hAnsi="宋体" w:cs="宋体"/>
                <w:color w:val="auto"/>
                <w:sz w:val="21"/>
                <w:szCs w:val="21"/>
                <w:lang w:bidi="ar"/>
              </w:rPr>
              <w:t>单位</w:t>
            </w:r>
          </w:p>
        </w:tc>
        <w:tc>
          <w:tcPr>
            <w:tcW w:w="694" w:type="dxa"/>
            <w:gridSpan w:val="2"/>
            <w:tcBorders>
              <w:top w:val="single" w:color="000000" w:sz="4" w:space="0"/>
              <w:left w:val="single" w:color="000000" w:sz="4" w:space="0"/>
              <w:bottom w:val="single" w:color="000000" w:sz="4" w:space="0"/>
              <w:right w:val="single" w:color="000000" w:sz="4" w:space="0"/>
            </w:tcBorders>
            <w:noWrap/>
            <w:vAlign w:val="center"/>
          </w:tcPr>
          <w:p w14:paraId="5B0D8D13">
            <w:pPr>
              <w:spacing w:line="260" w:lineRule="exact"/>
              <w:rPr>
                <w:rFonts w:ascii="宋体" w:hAnsi="宋体" w:cs="宋体"/>
                <w:color w:val="auto"/>
                <w:sz w:val="21"/>
                <w:szCs w:val="21"/>
              </w:rPr>
            </w:pPr>
            <w:r>
              <w:rPr>
                <w:rFonts w:hint="eastAsia" w:ascii="宋体" w:hAnsi="宋体" w:cs="宋体"/>
                <w:color w:val="auto"/>
                <w:sz w:val="21"/>
                <w:szCs w:val="21"/>
                <w:lang w:bidi="ar"/>
              </w:rPr>
              <w:t>数量</w:t>
            </w:r>
          </w:p>
        </w:tc>
        <w:tc>
          <w:tcPr>
            <w:tcW w:w="1163" w:type="dxa"/>
            <w:gridSpan w:val="5"/>
            <w:tcBorders>
              <w:top w:val="single" w:color="000000" w:sz="4" w:space="0"/>
              <w:left w:val="single" w:color="000000" w:sz="4" w:space="0"/>
              <w:bottom w:val="single" w:color="000000" w:sz="4" w:space="0"/>
              <w:right w:val="single" w:color="000000" w:sz="4" w:space="0"/>
            </w:tcBorders>
            <w:noWrap/>
            <w:vAlign w:val="center"/>
          </w:tcPr>
          <w:p w14:paraId="3D9F7A0B">
            <w:pPr>
              <w:spacing w:line="260" w:lineRule="exact"/>
              <w:rPr>
                <w:rFonts w:ascii="宋体" w:hAnsi="宋体" w:cs="宋体"/>
                <w:color w:val="auto"/>
                <w:sz w:val="21"/>
                <w:szCs w:val="21"/>
              </w:rPr>
            </w:pPr>
            <w:r>
              <w:rPr>
                <w:rFonts w:hint="eastAsia" w:ascii="宋体" w:hAnsi="宋体" w:cs="宋体"/>
                <w:color w:val="auto"/>
                <w:sz w:val="21"/>
                <w:szCs w:val="21"/>
                <w:lang w:bidi="ar"/>
              </w:rPr>
              <w:t>单价（元）</w:t>
            </w:r>
          </w:p>
        </w:tc>
        <w:tc>
          <w:tcPr>
            <w:tcW w:w="1143" w:type="dxa"/>
            <w:gridSpan w:val="3"/>
            <w:tcBorders>
              <w:top w:val="single" w:color="000000" w:sz="4" w:space="0"/>
              <w:left w:val="single" w:color="000000" w:sz="4" w:space="0"/>
              <w:bottom w:val="single" w:color="000000" w:sz="4" w:space="0"/>
              <w:right w:val="single" w:color="000000" w:sz="4" w:space="0"/>
            </w:tcBorders>
            <w:noWrap/>
            <w:vAlign w:val="center"/>
          </w:tcPr>
          <w:p w14:paraId="1500DE61">
            <w:pPr>
              <w:spacing w:line="260" w:lineRule="exact"/>
              <w:rPr>
                <w:rFonts w:ascii="宋体" w:hAnsi="宋体" w:cs="宋体"/>
                <w:color w:val="auto"/>
                <w:sz w:val="21"/>
                <w:szCs w:val="21"/>
              </w:rPr>
            </w:pPr>
            <w:r>
              <w:rPr>
                <w:rFonts w:hint="eastAsia" w:ascii="宋体" w:hAnsi="宋体" w:cs="宋体"/>
                <w:color w:val="auto"/>
                <w:sz w:val="21"/>
                <w:szCs w:val="21"/>
                <w:lang w:bidi="ar"/>
              </w:rPr>
              <w:t>金额（元）</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029CE88B">
            <w:pPr>
              <w:spacing w:line="260" w:lineRule="exact"/>
              <w:rPr>
                <w:rFonts w:ascii="宋体" w:hAnsi="宋体" w:cs="宋体"/>
                <w:color w:val="auto"/>
                <w:sz w:val="21"/>
                <w:szCs w:val="21"/>
              </w:rPr>
            </w:pPr>
            <w:r>
              <w:rPr>
                <w:rFonts w:hint="eastAsia" w:ascii="宋体" w:hAnsi="宋体" w:cs="宋体"/>
                <w:color w:val="auto"/>
                <w:sz w:val="21"/>
                <w:szCs w:val="21"/>
                <w:lang w:bidi="ar"/>
              </w:rPr>
              <w:t>备注</w:t>
            </w:r>
          </w:p>
        </w:tc>
      </w:tr>
      <w:tr w14:paraId="2DA43B51">
        <w:tblPrEx>
          <w:tblCellMar>
            <w:top w:w="0" w:type="dxa"/>
            <w:left w:w="108" w:type="dxa"/>
            <w:bottom w:w="0" w:type="dxa"/>
            <w:right w:w="108" w:type="dxa"/>
          </w:tblCellMar>
        </w:tblPrEx>
        <w:trPr>
          <w:trHeight w:val="360" w:hRule="atLeast"/>
          <w:jc w:val="center"/>
        </w:trPr>
        <w:tc>
          <w:tcPr>
            <w:tcW w:w="731" w:type="dxa"/>
            <w:tcBorders>
              <w:top w:val="single" w:color="000000" w:sz="4" w:space="0"/>
              <w:left w:val="single" w:color="000000" w:sz="4" w:space="0"/>
              <w:bottom w:val="single" w:color="000000" w:sz="4" w:space="0"/>
              <w:right w:val="single" w:color="000000" w:sz="4" w:space="0"/>
            </w:tcBorders>
            <w:vAlign w:val="center"/>
          </w:tcPr>
          <w:p w14:paraId="3E1B55C4">
            <w:pPr>
              <w:spacing w:line="260" w:lineRule="exact"/>
              <w:rPr>
                <w:rFonts w:ascii="宋体" w:hAnsi="宋体" w:cs="宋体"/>
                <w:color w:val="auto"/>
                <w:sz w:val="21"/>
                <w:szCs w:val="21"/>
              </w:rPr>
            </w:pPr>
            <w:r>
              <w:rPr>
                <w:rFonts w:hint="eastAsia" w:ascii="宋体" w:hAnsi="宋体" w:cs="宋体"/>
                <w:color w:val="auto"/>
                <w:sz w:val="21"/>
                <w:szCs w:val="21"/>
                <w:lang w:bidi="ar"/>
              </w:rPr>
              <w:t>1</w:t>
            </w:r>
          </w:p>
        </w:tc>
        <w:tc>
          <w:tcPr>
            <w:tcW w:w="2467" w:type="dxa"/>
            <w:gridSpan w:val="3"/>
            <w:tcBorders>
              <w:top w:val="single" w:color="000000" w:sz="4" w:space="0"/>
              <w:left w:val="single" w:color="000000" w:sz="4" w:space="0"/>
              <w:bottom w:val="single" w:color="000000" w:sz="4" w:space="0"/>
              <w:right w:val="single" w:color="000000" w:sz="4" w:space="0"/>
            </w:tcBorders>
            <w:vAlign w:val="center"/>
          </w:tcPr>
          <w:p w14:paraId="534377A0">
            <w:pPr>
              <w:spacing w:line="260" w:lineRule="exact"/>
              <w:rPr>
                <w:rFonts w:ascii="宋体" w:hAnsi="宋体" w:cs="宋体"/>
                <w:color w:val="auto"/>
                <w:sz w:val="21"/>
                <w:szCs w:val="21"/>
              </w:rPr>
            </w:pPr>
          </w:p>
        </w:tc>
        <w:tc>
          <w:tcPr>
            <w:tcW w:w="1031" w:type="dxa"/>
            <w:gridSpan w:val="2"/>
            <w:tcBorders>
              <w:top w:val="single" w:color="000000" w:sz="4" w:space="0"/>
              <w:left w:val="single" w:color="000000" w:sz="4" w:space="0"/>
              <w:bottom w:val="single" w:color="000000" w:sz="4" w:space="0"/>
              <w:right w:val="single" w:color="000000" w:sz="4" w:space="0"/>
            </w:tcBorders>
            <w:vAlign w:val="center"/>
          </w:tcPr>
          <w:p w14:paraId="479DA23F">
            <w:pPr>
              <w:spacing w:line="260" w:lineRule="exact"/>
              <w:rPr>
                <w:rFonts w:ascii="宋体" w:hAnsi="宋体" w:cs="宋体"/>
                <w:color w:val="auto"/>
                <w:sz w:val="21"/>
                <w:szCs w:val="21"/>
              </w:rPr>
            </w:pPr>
          </w:p>
        </w:tc>
        <w:tc>
          <w:tcPr>
            <w:tcW w:w="750" w:type="dxa"/>
            <w:gridSpan w:val="2"/>
            <w:tcBorders>
              <w:top w:val="single" w:color="000000" w:sz="4" w:space="0"/>
              <w:left w:val="single" w:color="000000" w:sz="4" w:space="0"/>
              <w:bottom w:val="single" w:color="000000" w:sz="4" w:space="0"/>
              <w:right w:val="single" w:color="000000" w:sz="4" w:space="0"/>
            </w:tcBorders>
            <w:vAlign w:val="center"/>
          </w:tcPr>
          <w:p w14:paraId="3E74F0FF">
            <w:pPr>
              <w:spacing w:line="260" w:lineRule="exact"/>
              <w:rPr>
                <w:rFonts w:ascii="宋体" w:hAnsi="宋体" w:cs="宋体"/>
                <w:color w:val="auto"/>
                <w:sz w:val="21"/>
                <w:szCs w:val="21"/>
              </w:rPr>
            </w:pPr>
          </w:p>
        </w:tc>
        <w:tc>
          <w:tcPr>
            <w:tcW w:w="694" w:type="dxa"/>
            <w:gridSpan w:val="2"/>
            <w:tcBorders>
              <w:top w:val="single" w:color="000000" w:sz="4" w:space="0"/>
              <w:left w:val="single" w:color="000000" w:sz="4" w:space="0"/>
              <w:bottom w:val="single" w:color="000000" w:sz="4" w:space="0"/>
              <w:right w:val="single" w:color="000000" w:sz="4" w:space="0"/>
            </w:tcBorders>
            <w:vAlign w:val="center"/>
          </w:tcPr>
          <w:p w14:paraId="209958D7">
            <w:pPr>
              <w:spacing w:line="260" w:lineRule="exact"/>
              <w:rPr>
                <w:rFonts w:ascii="宋体" w:hAnsi="宋体" w:cs="宋体"/>
                <w:color w:val="auto"/>
                <w:sz w:val="21"/>
                <w:szCs w:val="21"/>
              </w:rPr>
            </w:pPr>
          </w:p>
        </w:tc>
        <w:tc>
          <w:tcPr>
            <w:tcW w:w="1163" w:type="dxa"/>
            <w:gridSpan w:val="5"/>
            <w:tcBorders>
              <w:top w:val="single" w:color="000000" w:sz="4" w:space="0"/>
              <w:left w:val="single" w:color="000000" w:sz="4" w:space="0"/>
              <w:bottom w:val="single" w:color="000000" w:sz="4" w:space="0"/>
              <w:right w:val="single" w:color="000000" w:sz="4" w:space="0"/>
            </w:tcBorders>
            <w:vAlign w:val="center"/>
          </w:tcPr>
          <w:p w14:paraId="684D8ED3">
            <w:pPr>
              <w:spacing w:line="260" w:lineRule="exact"/>
              <w:rPr>
                <w:rFonts w:ascii="宋体" w:hAnsi="宋体" w:cs="宋体"/>
                <w:color w:val="auto"/>
                <w:sz w:val="21"/>
                <w:szCs w:val="21"/>
              </w:rPr>
            </w:pPr>
          </w:p>
        </w:tc>
        <w:tc>
          <w:tcPr>
            <w:tcW w:w="1143" w:type="dxa"/>
            <w:gridSpan w:val="3"/>
            <w:tcBorders>
              <w:top w:val="single" w:color="000000" w:sz="4" w:space="0"/>
              <w:left w:val="single" w:color="000000" w:sz="4" w:space="0"/>
              <w:bottom w:val="single" w:color="000000" w:sz="4" w:space="0"/>
              <w:right w:val="single" w:color="000000" w:sz="4" w:space="0"/>
            </w:tcBorders>
            <w:vAlign w:val="center"/>
          </w:tcPr>
          <w:p w14:paraId="73B34982">
            <w:pPr>
              <w:spacing w:line="260" w:lineRule="exact"/>
              <w:rPr>
                <w:rFonts w:ascii="宋体" w:hAnsi="宋体" w:cs="宋体"/>
                <w:color w:val="auto"/>
                <w:sz w:val="21"/>
                <w:szCs w:val="21"/>
              </w:rPr>
            </w:pPr>
          </w:p>
        </w:tc>
        <w:tc>
          <w:tcPr>
            <w:tcW w:w="714" w:type="dxa"/>
            <w:tcBorders>
              <w:top w:val="single" w:color="000000" w:sz="4" w:space="0"/>
              <w:left w:val="single" w:color="000000" w:sz="4" w:space="0"/>
              <w:bottom w:val="single" w:color="000000" w:sz="4" w:space="0"/>
              <w:right w:val="single" w:color="000000" w:sz="4" w:space="0"/>
            </w:tcBorders>
            <w:vAlign w:val="center"/>
          </w:tcPr>
          <w:p w14:paraId="47423F35">
            <w:pPr>
              <w:spacing w:line="260" w:lineRule="exact"/>
              <w:rPr>
                <w:rFonts w:ascii="宋体" w:hAnsi="宋体" w:cs="宋体"/>
                <w:color w:val="auto"/>
                <w:sz w:val="21"/>
                <w:szCs w:val="21"/>
              </w:rPr>
            </w:pPr>
          </w:p>
        </w:tc>
      </w:tr>
      <w:tr w14:paraId="468F3459">
        <w:tblPrEx>
          <w:tblCellMar>
            <w:top w:w="0" w:type="dxa"/>
            <w:left w:w="108" w:type="dxa"/>
            <w:bottom w:w="0" w:type="dxa"/>
            <w:right w:w="108" w:type="dxa"/>
          </w:tblCellMar>
        </w:tblPrEx>
        <w:trPr>
          <w:trHeight w:val="360" w:hRule="atLeast"/>
          <w:jc w:val="center"/>
        </w:trPr>
        <w:tc>
          <w:tcPr>
            <w:tcW w:w="731" w:type="dxa"/>
            <w:tcBorders>
              <w:top w:val="single" w:color="000000" w:sz="4" w:space="0"/>
              <w:left w:val="single" w:color="000000" w:sz="4" w:space="0"/>
              <w:bottom w:val="single" w:color="000000" w:sz="4" w:space="0"/>
              <w:right w:val="single" w:color="000000" w:sz="4" w:space="0"/>
            </w:tcBorders>
            <w:vAlign w:val="center"/>
          </w:tcPr>
          <w:p w14:paraId="0A03CD06">
            <w:pPr>
              <w:spacing w:line="260" w:lineRule="exact"/>
              <w:rPr>
                <w:rFonts w:ascii="宋体" w:hAnsi="宋体" w:cs="宋体"/>
                <w:color w:val="auto"/>
                <w:sz w:val="21"/>
                <w:szCs w:val="21"/>
              </w:rPr>
            </w:pPr>
            <w:r>
              <w:rPr>
                <w:rFonts w:hint="eastAsia" w:ascii="宋体" w:hAnsi="宋体" w:cs="宋体"/>
                <w:color w:val="auto"/>
                <w:sz w:val="21"/>
                <w:szCs w:val="21"/>
                <w:lang w:bidi="ar"/>
              </w:rPr>
              <w:t>2</w:t>
            </w:r>
          </w:p>
        </w:tc>
        <w:tc>
          <w:tcPr>
            <w:tcW w:w="2467" w:type="dxa"/>
            <w:gridSpan w:val="3"/>
            <w:tcBorders>
              <w:top w:val="single" w:color="000000" w:sz="4" w:space="0"/>
              <w:left w:val="single" w:color="000000" w:sz="4" w:space="0"/>
              <w:bottom w:val="single" w:color="000000" w:sz="4" w:space="0"/>
              <w:right w:val="single" w:color="000000" w:sz="4" w:space="0"/>
            </w:tcBorders>
            <w:vAlign w:val="center"/>
          </w:tcPr>
          <w:p w14:paraId="7E02C205">
            <w:pPr>
              <w:spacing w:line="260" w:lineRule="exact"/>
              <w:rPr>
                <w:rFonts w:ascii="宋体" w:hAnsi="宋体" w:cs="宋体"/>
                <w:color w:val="auto"/>
                <w:sz w:val="21"/>
                <w:szCs w:val="21"/>
              </w:rPr>
            </w:pPr>
          </w:p>
        </w:tc>
        <w:tc>
          <w:tcPr>
            <w:tcW w:w="1031" w:type="dxa"/>
            <w:gridSpan w:val="2"/>
            <w:tcBorders>
              <w:top w:val="single" w:color="000000" w:sz="4" w:space="0"/>
              <w:left w:val="single" w:color="000000" w:sz="4" w:space="0"/>
              <w:bottom w:val="single" w:color="000000" w:sz="4" w:space="0"/>
              <w:right w:val="single" w:color="000000" w:sz="4" w:space="0"/>
            </w:tcBorders>
            <w:vAlign w:val="center"/>
          </w:tcPr>
          <w:p w14:paraId="6B4B7CD0">
            <w:pPr>
              <w:spacing w:line="260" w:lineRule="exact"/>
              <w:rPr>
                <w:rFonts w:ascii="宋体" w:hAnsi="宋体" w:cs="宋体"/>
                <w:color w:val="auto"/>
                <w:sz w:val="21"/>
                <w:szCs w:val="21"/>
              </w:rPr>
            </w:pPr>
          </w:p>
        </w:tc>
        <w:tc>
          <w:tcPr>
            <w:tcW w:w="750" w:type="dxa"/>
            <w:gridSpan w:val="2"/>
            <w:tcBorders>
              <w:top w:val="single" w:color="000000" w:sz="4" w:space="0"/>
              <w:left w:val="single" w:color="000000" w:sz="4" w:space="0"/>
              <w:bottom w:val="single" w:color="000000" w:sz="4" w:space="0"/>
              <w:right w:val="single" w:color="000000" w:sz="4" w:space="0"/>
            </w:tcBorders>
            <w:vAlign w:val="center"/>
          </w:tcPr>
          <w:p w14:paraId="0C37947C">
            <w:pPr>
              <w:spacing w:line="260" w:lineRule="exact"/>
              <w:rPr>
                <w:rFonts w:ascii="宋体" w:hAnsi="宋体" w:cs="宋体"/>
                <w:color w:val="auto"/>
                <w:sz w:val="21"/>
                <w:szCs w:val="21"/>
              </w:rPr>
            </w:pPr>
          </w:p>
        </w:tc>
        <w:tc>
          <w:tcPr>
            <w:tcW w:w="694" w:type="dxa"/>
            <w:gridSpan w:val="2"/>
            <w:tcBorders>
              <w:top w:val="single" w:color="000000" w:sz="4" w:space="0"/>
              <w:left w:val="single" w:color="000000" w:sz="4" w:space="0"/>
              <w:bottom w:val="single" w:color="000000" w:sz="4" w:space="0"/>
              <w:right w:val="single" w:color="000000" w:sz="4" w:space="0"/>
            </w:tcBorders>
            <w:vAlign w:val="center"/>
          </w:tcPr>
          <w:p w14:paraId="792FF9B5">
            <w:pPr>
              <w:spacing w:line="260" w:lineRule="exact"/>
              <w:rPr>
                <w:rFonts w:ascii="宋体" w:hAnsi="宋体" w:cs="宋体"/>
                <w:color w:val="auto"/>
                <w:sz w:val="21"/>
                <w:szCs w:val="21"/>
              </w:rPr>
            </w:pPr>
          </w:p>
        </w:tc>
        <w:tc>
          <w:tcPr>
            <w:tcW w:w="1163" w:type="dxa"/>
            <w:gridSpan w:val="5"/>
            <w:tcBorders>
              <w:top w:val="single" w:color="000000" w:sz="4" w:space="0"/>
              <w:left w:val="single" w:color="000000" w:sz="4" w:space="0"/>
              <w:bottom w:val="single" w:color="000000" w:sz="4" w:space="0"/>
              <w:right w:val="single" w:color="000000" w:sz="4" w:space="0"/>
            </w:tcBorders>
            <w:vAlign w:val="center"/>
          </w:tcPr>
          <w:p w14:paraId="031DD3D2">
            <w:pPr>
              <w:spacing w:line="260" w:lineRule="exact"/>
              <w:rPr>
                <w:rFonts w:ascii="宋体" w:hAnsi="宋体" w:cs="宋体"/>
                <w:color w:val="auto"/>
                <w:sz w:val="21"/>
                <w:szCs w:val="21"/>
              </w:rPr>
            </w:pPr>
          </w:p>
        </w:tc>
        <w:tc>
          <w:tcPr>
            <w:tcW w:w="1143" w:type="dxa"/>
            <w:gridSpan w:val="3"/>
            <w:tcBorders>
              <w:top w:val="single" w:color="000000" w:sz="4" w:space="0"/>
              <w:left w:val="single" w:color="000000" w:sz="4" w:space="0"/>
              <w:bottom w:val="single" w:color="000000" w:sz="4" w:space="0"/>
              <w:right w:val="single" w:color="000000" w:sz="4" w:space="0"/>
            </w:tcBorders>
            <w:vAlign w:val="center"/>
          </w:tcPr>
          <w:p w14:paraId="59E57613">
            <w:pPr>
              <w:spacing w:line="260" w:lineRule="exact"/>
              <w:rPr>
                <w:rFonts w:ascii="宋体" w:hAnsi="宋体" w:cs="宋体"/>
                <w:color w:val="auto"/>
                <w:sz w:val="21"/>
                <w:szCs w:val="21"/>
              </w:rPr>
            </w:pPr>
          </w:p>
        </w:tc>
        <w:tc>
          <w:tcPr>
            <w:tcW w:w="714" w:type="dxa"/>
            <w:tcBorders>
              <w:top w:val="single" w:color="000000" w:sz="4" w:space="0"/>
              <w:left w:val="single" w:color="000000" w:sz="4" w:space="0"/>
              <w:bottom w:val="single" w:color="000000" w:sz="4" w:space="0"/>
              <w:right w:val="single" w:color="000000" w:sz="4" w:space="0"/>
            </w:tcBorders>
            <w:vAlign w:val="center"/>
          </w:tcPr>
          <w:p w14:paraId="37182D27">
            <w:pPr>
              <w:spacing w:line="260" w:lineRule="exact"/>
              <w:rPr>
                <w:rFonts w:ascii="宋体" w:hAnsi="宋体" w:cs="宋体"/>
                <w:color w:val="auto"/>
                <w:sz w:val="21"/>
                <w:szCs w:val="21"/>
              </w:rPr>
            </w:pPr>
          </w:p>
        </w:tc>
      </w:tr>
      <w:tr w14:paraId="445B7A84">
        <w:tblPrEx>
          <w:tblCellMar>
            <w:top w:w="0" w:type="dxa"/>
            <w:left w:w="108" w:type="dxa"/>
            <w:bottom w:w="0" w:type="dxa"/>
            <w:right w:w="108" w:type="dxa"/>
          </w:tblCellMar>
        </w:tblPrEx>
        <w:trPr>
          <w:trHeight w:val="412" w:hRule="atLeast"/>
          <w:jc w:val="center"/>
        </w:trPr>
        <w:tc>
          <w:tcPr>
            <w:tcW w:w="1666" w:type="dxa"/>
            <w:gridSpan w:val="2"/>
            <w:tcBorders>
              <w:top w:val="nil"/>
              <w:left w:val="single" w:color="000000" w:sz="4" w:space="0"/>
              <w:bottom w:val="single" w:color="000000" w:sz="4" w:space="0"/>
              <w:right w:val="single" w:color="000000" w:sz="4" w:space="0"/>
            </w:tcBorders>
            <w:noWrap/>
            <w:vAlign w:val="center"/>
          </w:tcPr>
          <w:p w14:paraId="61B1072D">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送修单位自备配件</w:t>
            </w:r>
          </w:p>
        </w:tc>
        <w:tc>
          <w:tcPr>
            <w:tcW w:w="7027" w:type="dxa"/>
            <w:gridSpan w:val="17"/>
            <w:tcBorders>
              <w:top w:val="nil"/>
              <w:left w:val="single" w:color="000000" w:sz="4" w:space="0"/>
              <w:bottom w:val="single" w:color="000000" w:sz="4" w:space="0"/>
              <w:right w:val="single" w:color="000000" w:sz="4" w:space="0"/>
            </w:tcBorders>
            <w:noWrap/>
            <w:vAlign w:val="center"/>
          </w:tcPr>
          <w:p w14:paraId="5562D1FA">
            <w:pPr>
              <w:spacing w:line="260" w:lineRule="exact"/>
              <w:rPr>
                <w:rFonts w:ascii="宋体" w:hAnsi="宋体" w:cs="宋体"/>
                <w:color w:val="auto"/>
                <w:sz w:val="21"/>
                <w:szCs w:val="21"/>
              </w:rPr>
            </w:pPr>
          </w:p>
        </w:tc>
      </w:tr>
      <w:tr w14:paraId="50EF4EDA">
        <w:tblPrEx>
          <w:tblCellMar>
            <w:top w:w="0" w:type="dxa"/>
            <w:left w:w="108" w:type="dxa"/>
            <w:bottom w:w="0" w:type="dxa"/>
            <w:right w:w="108" w:type="dxa"/>
          </w:tblCellMar>
        </w:tblPrEx>
        <w:trPr>
          <w:trHeight w:val="345" w:hRule="atLeast"/>
          <w:jc w:val="center"/>
        </w:trPr>
        <w:tc>
          <w:tcPr>
            <w:tcW w:w="8693" w:type="dxa"/>
            <w:gridSpan w:val="19"/>
            <w:tcBorders>
              <w:top w:val="single" w:color="000000" w:sz="4" w:space="0"/>
              <w:left w:val="single" w:color="000000" w:sz="4" w:space="0"/>
              <w:bottom w:val="single" w:color="000000" w:sz="4" w:space="0"/>
              <w:right w:val="single" w:color="000000" w:sz="4" w:space="0"/>
            </w:tcBorders>
            <w:noWrap/>
            <w:vAlign w:val="center"/>
          </w:tcPr>
          <w:p w14:paraId="6F7336B1">
            <w:pPr>
              <w:spacing w:line="260" w:lineRule="exact"/>
              <w:rPr>
                <w:rFonts w:ascii="宋体" w:hAnsi="宋体" w:cs="宋体"/>
                <w:color w:val="auto"/>
                <w:sz w:val="21"/>
                <w:szCs w:val="21"/>
              </w:rPr>
            </w:pPr>
            <w:r>
              <w:rPr>
                <w:rFonts w:hint="eastAsia" w:ascii="宋体" w:hAnsi="宋体" w:cs="宋体"/>
                <w:color w:val="auto"/>
                <w:sz w:val="21"/>
                <w:szCs w:val="21"/>
                <w:lang w:bidi="ar"/>
              </w:rPr>
              <w:t xml:space="preserve"> 材料费合计金额（元）：</w:t>
            </w:r>
          </w:p>
        </w:tc>
      </w:tr>
      <w:tr w14:paraId="4D7A9CB7">
        <w:tblPrEx>
          <w:tblCellMar>
            <w:top w:w="0" w:type="dxa"/>
            <w:left w:w="108" w:type="dxa"/>
            <w:bottom w:w="0" w:type="dxa"/>
            <w:right w:w="108" w:type="dxa"/>
          </w:tblCellMar>
        </w:tblPrEx>
        <w:trPr>
          <w:trHeight w:val="360" w:hRule="atLeast"/>
          <w:jc w:val="center"/>
        </w:trPr>
        <w:tc>
          <w:tcPr>
            <w:tcW w:w="3451" w:type="dxa"/>
            <w:gridSpan w:val="5"/>
            <w:tcBorders>
              <w:top w:val="nil"/>
              <w:left w:val="nil"/>
              <w:bottom w:val="nil"/>
              <w:right w:val="nil"/>
            </w:tcBorders>
            <w:noWrap/>
            <w:vAlign w:val="center"/>
          </w:tcPr>
          <w:p w14:paraId="525E499B">
            <w:pPr>
              <w:spacing w:line="260" w:lineRule="exact"/>
              <w:rPr>
                <w:rFonts w:ascii="宋体" w:hAnsi="宋体" w:cs="宋体"/>
                <w:color w:val="auto"/>
                <w:sz w:val="21"/>
                <w:szCs w:val="21"/>
              </w:rPr>
            </w:pPr>
            <w:r>
              <w:rPr>
                <w:rFonts w:hint="eastAsia" w:ascii="宋体" w:hAnsi="宋体" w:cs="宋体"/>
                <w:color w:val="auto"/>
                <w:sz w:val="21"/>
                <w:szCs w:val="21"/>
                <w:lang w:bidi="ar"/>
              </w:rPr>
              <w:t xml:space="preserve"> 表五 工时费</w:t>
            </w:r>
          </w:p>
        </w:tc>
        <w:tc>
          <w:tcPr>
            <w:tcW w:w="1087" w:type="dxa"/>
            <w:gridSpan w:val="2"/>
            <w:tcBorders>
              <w:top w:val="nil"/>
              <w:left w:val="nil"/>
              <w:bottom w:val="nil"/>
              <w:right w:val="nil"/>
            </w:tcBorders>
            <w:noWrap/>
            <w:vAlign w:val="bottom"/>
          </w:tcPr>
          <w:p w14:paraId="3B88BE35">
            <w:pPr>
              <w:spacing w:line="260" w:lineRule="exact"/>
              <w:rPr>
                <w:rFonts w:ascii="宋体" w:hAnsi="宋体" w:cs="宋体"/>
                <w:color w:val="auto"/>
                <w:sz w:val="21"/>
                <w:szCs w:val="21"/>
              </w:rPr>
            </w:pPr>
          </w:p>
        </w:tc>
        <w:tc>
          <w:tcPr>
            <w:tcW w:w="551" w:type="dxa"/>
            <w:gridSpan w:val="2"/>
            <w:tcBorders>
              <w:top w:val="nil"/>
              <w:left w:val="nil"/>
              <w:bottom w:val="nil"/>
              <w:right w:val="nil"/>
            </w:tcBorders>
            <w:noWrap/>
            <w:vAlign w:val="bottom"/>
          </w:tcPr>
          <w:p w14:paraId="20914E01">
            <w:pPr>
              <w:spacing w:line="260" w:lineRule="exact"/>
              <w:rPr>
                <w:rFonts w:ascii="宋体" w:hAnsi="宋体" w:cs="宋体"/>
                <w:color w:val="auto"/>
                <w:sz w:val="21"/>
                <w:szCs w:val="21"/>
              </w:rPr>
            </w:pPr>
          </w:p>
        </w:tc>
        <w:tc>
          <w:tcPr>
            <w:tcW w:w="837" w:type="dxa"/>
            <w:gridSpan w:val="2"/>
            <w:tcBorders>
              <w:top w:val="nil"/>
              <w:left w:val="nil"/>
              <w:bottom w:val="nil"/>
              <w:right w:val="nil"/>
            </w:tcBorders>
            <w:noWrap/>
            <w:vAlign w:val="bottom"/>
          </w:tcPr>
          <w:p w14:paraId="3D6B30A6">
            <w:pPr>
              <w:spacing w:line="260" w:lineRule="exact"/>
              <w:rPr>
                <w:rFonts w:ascii="宋体" w:hAnsi="宋体" w:cs="宋体"/>
                <w:color w:val="auto"/>
                <w:sz w:val="21"/>
                <w:szCs w:val="21"/>
              </w:rPr>
            </w:pPr>
          </w:p>
        </w:tc>
        <w:tc>
          <w:tcPr>
            <w:tcW w:w="398" w:type="dxa"/>
            <w:gridSpan w:val="2"/>
            <w:tcBorders>
              <w:top w:val="nil"/>
              <w:left w:val="nil"/>
              <w:bottom w:val="nil"/>
              <w:right w:val="nil"/>
            </w:tcBorders>
            <w:noWrap/>
            <w:vAlign w:val="bottom"/>
          </w:tcPr>
          <w:p w14:paraId="1F3E4048">
            <w:pPr>
              <w:spacing w:line="260" w:lineRule="exact"/>
              <w:rPr>
                <w:rFonts w:ascii="宋体" w:hAnsi="宋体" w:cs="宋体"/>
                <w:color w:val="auto"/>
                <w:sz w:val="21"/>
                <w:szCs w:val="21"/>
              </w:rPr>
            </w:pPr>
          </w:p>
        </w:tc>
        <w:tc>
          <w:tcPr>
            <w:tcW w:w="370" w:type="dxa"/>
            <w:tcBorders>
              <w:top w:val="nil"/>
              <w:left w:val="nil"/>
              <w:bottom w:val="nil"/>
              <w:right w:val="nil"/>
            </w:tcBorders>
            <w:noWrap/>
            <w:vAlign w:val="bottom"/>
          </w:tcPr>
          <w:p w14:paraId="774D8EB5">
            <w:pPr>
              <w:spacing w:line="260" w:lineRule="exact"/>
              <w:rPr>
                <w:rFonts w:ascii="宋体" w:hAnsi="宋体" w:cs="宋体"/>
                <w:color w:val="auto"/>
                <w:sz w:val="21"/>
                <w:szCs w:val="21"/>
              </w:rPr>
            </w:pPr>
          </w:p>
        </w:tc>
        <w:tc>
          <w:tcPr>
            <w:tcW w:w="1999" w:type="dxa"/>
            <w:gridSpan w:val="5"/>
            <w:tcBorders>
              <w:top w:val="nil"/>
              <w:left w:val="nil"/>
              <w:bottom w:val="nil"/>
              <w:right w:val="nil"/>
            </w:tcBorders>
            <w:noWrap/>
            <w:vAlign w:val="bottom"/>
          </w:tcPr>
          <w:p w14:paraId="0699C1D5">
            <w:pPr>
              <w:spacing w:line="260" w:lineRule="exact"/>
              <w:rPr>
                <w:rFonts w:ascii="宋体" w:hAnsi="宋体" w:cs="宋体"/>
                <w:color w:val="auto"/>
                <w:sz w:val="21"/>
                <w:szCs w:val="21"/>
              </w:rPr>
            </w:pPr>
            <w:r>
              <w:rPr>
                <w:rFonts w:hint="eastAsia" w:ascii="宋体" w:hAnsi="宋体" w:cs="宋体"/>
                <w:color w:val="auto"/>
                <w:sz w:val="18"/>
                <w:szCs w:val="18"/>
                <w:lang w:bidi="ar"/>
              </w:rPr>
              <w:t>工时单价：元/工时</w:t>
            </w:r>
          </w:p>
        </w:tc>
      </w:tr>
      <w:tr w14:paraId="6761EB1F">
        <w:tblPrEx>
          <w:tblCellMar>
            <w:top w:w="0" w:type="dxa"/>
            <w:left w:w="108" w:type="dxa"/>
            <w:bottom w:w="0" w:type="dxa"/>
            <w:right w:w="108" w:type="dxa"/>
          </w:tblCellMar>
        </w:tblPrEx>
        <w:trPr>
          <w:trHeight w:val="427" w:hRule="atLeast"/>
          <w:jc w:val="center"/>
        </w:trPr>
        <w:tc>
          <w:tcPr>
            <w:tcW w:w="731" w:type="dxa"/>
            <w:tcBorders>
              <w:top w:val="single" w:color="000000" w:sz="4" w:space="0"/>
              <w:left w:val="single" w:color="000000" w:sz="4" w:space="0"/>
              <w:bottom w:val="single" w:color="000000" w:sz="4" w:space="0"/>
              <w:right w:val="single" w:color="000000" w:sz="4" w:space="0"/>
            </w:tcBorders>
            <w:noWrap/>
            <w:vAlign w:val="center"/>
          </w:tcPr>
          <w:p w14:paraId="4F38B5AD">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序号</w:t>
            </w:r>
          </w:p>
        </w:tc>
        <w:tc>
          <w:tcPr>
            <w:tcW w:w="3807" w:type="dxa"/>
            <w:gridSpan w:val="6"/>
            <w:tcBorders>
              <w:top w:val="single" w:color="000000" w:sz="4" w:space="0"/>
              <w:left w:val="single" w:color="000000" w:sz="4" w:space="0"/>
              <w:bottom w:val="single" w:color="000000" w:sz="4" w:space="0"/>
              <w:right w:val="single" w:color="000000" w:sz="4" w:space="0"/>
            </w:tcBorders>
            <w:noWrap/>
            <w:vAlign w:val="center"/>
          </w:tcPr>
          <w:p w14:paraId="41E17629">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维修项目</w:t>
            </w:r>
          </w:p>
        </w:tc>
        <w:tc>
          <w:tcPr>
            <w:tcW w:w="1388" w:type="dxa"/>
            <w:gridSpan w:val="4"/>
            <w:tcBorders>
              <w:top w:val="single" w:color="000000" w:sz="4" w:space="0"/>
              <w:left w:val="single" w:color="000000" w:sz="4" w:space="0"/>
              <w:bottom w:val="single" w:color="000000" w:sz="4" w:space="0"/>
              <w:right w:val="single" w:color="000000" w:sz="4" w:space="0"/>
            </w:tcBorders>
            <w:noWrap/>
            <w:vAlign w:val="center"/>
          </w:tcPr>
          <w:p w14:paraId="69E6BD82">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结算工时</w:t>
            </w:r>
          </w:p>
        </w:tc>
        <w:tc>
          <w:tcPr>
            <w:tcW w:w="768" w:type="dxa"/>
            <w:gridSpan w:val="3"/>
            <w:tcBorders>
              <w:top w:val="single" w:color="000000" w:sz="4" w:space="0"/>
              <w:left w:val="single" w:color="000000" w:sz="4" w:space="0"/>
              <w:bottom w:val="single" w:color="000000" w:sz="4" w:space="0"/>
              <w:right w:val="single" w:color="000000" w:sz="4" w:space="0"/>
            </w:tcBorders>
            <w:noWrap/>
            <w:vAlign w:val="center"/>
          </w:tcPr>
          <w:p w14:paraId="7EF11757">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单价</w:t>
            </w:r>
          </w:p>
        </w:tc>
        <w:tc>
          <w:tcPr>
            <w:tcW w:w="1117" w:type="dxa"/>
            <w:gridSpan w:val="3"/>
            <w:tcBorders>
              <w:top w:val="single" w:color="000000" w:sz="4" w:space="0"/>
              <w:left w:val="single" w:color="000000" w:sz="4" w:space="0"/>
              <w:bottom w:val="single" w:color="000000" w:sz="4" w:space="0"/>
              <w:right w:val="single" w:color="000000" w:sz="4" w:space="0"/>
            </w:tcBorders>
            <w:noWrap/>
            <w:vAlign w:val="center"/>
          </w:tcPr>
          <w:p w14:paraId="7A530312">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金额（元）</w:t>
            </w:r>
          </w:p>
        </w:tc>
        <w:tc>
          <w:tcPr>
            <w:tcW w:w="882" w:type="dxa"/>
            <w:gridSpan w:val="2"/>
            <w:tcBorders>
              <w:top w:val="single" w:color="000000" w:sz="4" w:space="0"/>
              <w:left w:val="single" w:color="000000" w:sz="4" w:space="0"/>
              <w:bottom w:val="single" w:color="000000" w:sz="4" w:space="0"/>
              <w:right w:val="single" w:color="000000" w:sz="4" w:space="0"/>
            </w:tcBorders>
            <w:noWrap/>
            <w:vAlign w:val="center"/>
          </w:tcPr>
          <w:p w14:paraId="58E59C45">
            <w:pPr>
              <w:spacing w:line="260" w:lineRule="exact"/>
              <w:jc w:val="center"/>
              <w:rPr>
                <w:rFonts w:ascii="宋体" w:hAnsi="宋体" w:cs="宋体"/>
                <w:color w:val="auto"/>
                <w:sz w:val="21"/>
                <w:szCs w:val="21"/>
              </w:rPr>
            </w:pPr>
            <w:r>
              <w:rPr>
                <w:rFonts w:hint="eastAsia" w:ascii="宋体" w:hAnsi="宋体" w:cs="宋体"/>
                <w:color w:val="auto"/>
                <w:sz w:val="21"/>
                <w:szCs w:val="21"/>
                <w:lang w:bidi="ar"/>
              </w:rPr>
              <w:t>备注</w:t>
            </w:r>
          </w:p>
        </w:tc>
      </w:tr>
      <w:tr w14:paraId="3AAC6364">
        <w:tblPrEx>
          <w:tblCellMar>
            <w:top w:w="0" w:type="dxa"/>
            <w:left w:w="108" w:type="dxa"/>
            <w:bottom w:w="0" w:type="dxa"/>
            <w:right w:w="108" w:type="dxa"/>
          </w:tblCellMar>
        </w:tblPrEx>
        <w:trPr>
          <w:trHeight w:val="360" w:hRule="atLeast"/>
          <w:jc w:val="center"/>
        </w:trPr>
        <w:tc>
          <w:tcPr>
            <w:tcW w:w="731" w:type="dxa"/>
            <w:tcBorders>
              <w:top w:val="single" w:color="000000" w:sz="4" w:space="0"/>
              <w:left w:val="single" w:color="000000" w:sz="4" w:space="0"/>
              <w:bottom w:val="single" w:color="000000" w:sz="4" w:space="0"/>
              <w:right w:val="single" w:color="000000" w:sz="4" w:space="0"/>
            </w:tcBorders>
            <w:vAlign w:val="center"/>
          </w:tcPr>
          <w:p w14:paraId="316B828B">
            <w:pPr>
              <w:spacing w:line="260" w:lineRule="exact"/>
              <w:rPr>
                <w:rFonts w:ascii="宋体" w:hAnsi="宋体" w:cs="宋体"/>
                <w:color w:val="auto"/>
                <w:sz w:val="21"/>
                <w:szCs w:val="21"/>
              </w:rPr>
            </w:pPr>
            <w:r>
              <w:rPr>
                <w:rFonts w:hint="eastAsia" w:ascii="宋体" w:hAnsi="宋体" w:cs="宋体"/>
                <w:color w:val="auto"/>
                <w:sz w:val="21"/>
                <w:szCs w:val="21"/>
                <w:lang w:bidi="ar"/>
              </w:rPr>
              <w:t>1</w:t>
            </w:r>
          </w:p>
        </w:tc>
        <w:tc>
          <w:tcPr>
            <w:tcW w:w="3807" w:type="dxa"/>
            <w:gridSpan w:val="6"/>
            <w:tcBorders>
              <w:top w:val="single" w:color="000000" w:sz="4" w:space="0"/>
              <w:left w:val="single" w:color="000000" w:sz="4" w:space="0"/>
              <w:bottom w:val="single" w:color="000000" w:sz="4" w:space="0"/>
              <w:right w:val="single" w:color="000000" w:sz="4" w:space="0"/>
            </w:tcBorders>
            <w:vAlign w:val="center"/>
          </w:tcPr>
          <w:p w14:paraId="17491A8A">
            <w:pPr>
              <w:spacing w:line="260" w:lineRule="exact"/>
              <w:rPr>
                <w:rFonts w:ascii="宋体" w:hAnsi="宋体" w:cs="宋体"/>
                <w:color w:val="auto"/>
                <w:sz w:val="21"/>
                <w:szCs w:val="21"/>
              </w:rPr>
            </w:pPr>
          </w:p>
        </w:tc>
        <w:tc>
          <w:tcPr>
            <w:tcW w:w="1388" w:type="dxa"/>
            <w:gridSpan w:val="4"/>
            <w:tcBorders>
              <w:top w:val="single" w:color="000000" w:sz="4" w:space="0"/>
              <w:left w:val="single" w:color="000000" w:sz="4" w:space="0"/>
              <w:bottom w:val="single" w:color="000000" w:sz="4" w:space="0"/>
              <w:right w:val="single" w:color="000000" w:sz="4" w:space="0"/>
            </w:tcBorders>
            <w:vAlign w:val="center"/>
          </w:tcPr>
          <w:p w14:paraId="51A0C25D">
            <w:pPr>
              <w:spacing w:line="260" w:lineRule="exact"/>
              <w:rPr>
                <w:rFonts w:ascii="宋体" w:hAnsi="宋体" w:cs="宋体"/>
                <w:color w:val="auto"/>
                <w:sz w:val="21"/>
                <w:szCs w:val="21"/>
              </w:rPr>
            </w:pPr>
          </w:p>
        </w:tc>
        <w:tc>
          <w:tcPr>
            <w:tcW w:w="768" w:type="dxa"/>
            <w:gridSpan w:val="3"/>
            <w:tcBorders>
              <w:top w:val="single" w:color="000000" w:sz="4" w:space="0"/>
              <w:left w:val="single" w:color="000000" w:sz="4" w:space="0"/>
              <w:bottom w:val="single" w:color="000000" w:sz="4" w:space="0"/>
              <w:right w:val="single" w:color="000000" w:sz="4" w:space="0"/>
            </w:tcBorders>
            <w:vAlign w:val="center"/>
          </w:tcPr>
          <w:p w14:paraId="65C9CE90">
            <w:pPr>
              <w:spacing w:line="260" w:lineRule="exact"/>
              <w:rPr>
                <w:rFonts w:ascii="宋体" w:hAnsi="宋体" w:cs="宋体"/>
                <w:color w:val="auto"/>
                <w:sz w:val="21"/>
                <w:szCs w:val="21"/>
              </w:rPr>
            </w:pPr>
          </w:p>
        </w:tc>
        <w:tc>
          <w:tcPr>
            <w:tcW w:w="1117" w:type="dxa"/>
            <w:gridSpan w:val="3"/>
            <w:tcBorders>
              <w:top w:val="single" w:color="000000" w:sz="4" w:space="0"/>
              <w:left w:val="single" w:color="000000" w:sz="4" w:space="0"/>
              <w:bottom w:val="single" w:color="000000" w:sz="4" w:space="0"/>
              <w:right w:val="single" w:color="000000" w:sz="4" w:space="0"/>
            </w:tcBorders>
            <w:vAlign w:val="center"/>
          </w:tcPr>
          <w:p w14:paraId="4804C265">
            <w:pPr>
              <w:spacing w:line="260" w:lineRule="exact"/>
              <w:rPr>
                <w:rFonts w:ascii="宋体" w:hAnsi="宋体" w:cs="宋体"/>
                <w:color w:val="auto"/>
                <w:sz w:val="21"/>
                <w:szCs w:val="21"/>
              </w:rPr>
            </w:pPr>
          </w:p>
        </w:tc>
        <w:tc>
          <w:tcPr>
            <w:tcW w:w="882" w:type="dxa"/>
            <w:gridSpan w:val="2"/>
            <w:tcBorders>
              <w:top w:val="single" w:color="000000" w:sz="4" w:space="0"/>
              <w:left w:val="single" w:color="000000" w:sz="4" w:space="0"/>
              <w:bottom w:val="single" w:color="000000" w:sz="4" w:space="0"/>
              <w:right w:val="single" w:color="000000" w:sz="4" w:space="0"/>
            </w:tcBorders>
            <w:vAlign w:val="center"/>
          </w:tcPr>
          <w:p w14:paraId="564748BB">
            <w:pPr>
              <w:spacing w:line="260" w:lineRule="exact"/>
              <w:rPr>
                <w:rFonts w:ascii="宋体" w:hAnsi="宋体" w:cs="宋体"/>
                <w:color w:val="auto"/>
                <w:sz w:val="21"/>
                <w:szCs w:val="21"/>
              </w:rPr>
            </w:pPr>
          </w:p>
        </w:tc>
      </w:tr>
      <w:tr w14:paraId="00EE31C5">
        <w:tblPrEx>
          <w:tblCellMar>
            <w:top w:w="0" w:type="dxa"/>
            <w:left w:w="108" w:type="dxa"/>
            <w:bottom w:w="0" w:type="dxa"/>
            <w:right w:w="108" w:type="dxa"/>
          </w:tblCellMar>
        </w:tblPrEx>
        <w:trPr>
          <w:trHeight w:val="345" w:hRule="atLeast"/>
          <w:jc w:val="center"/>
        </w:trPr>
        <w:tc>
          <w:tcPr>
            <w:tcW w:w="4538" w:type="dxa"/>
            <w:gridSpan w:val="7"/>
            <w:tcBorders>
              <w:top w:val="single" w:color="000000" w:sz="4" w:space="0"/>
              <w:left w:val="nil"/>
              <w:bottom w:val="nil"/>
              <w:right w:val="nil"/>
            </w:tcBorders>
            <w:noWrap/>
            <w:vAlign w:val="center"/>
          </w:tcPr>
          <w:p w14:paraId="3000604B">
            <w:pPr>
              <w:spacing w:line="260" w:lineRule="exact"/>
              <w:rPr>
                <w:rFonts w:ascii="宋体" w:hAnsi="宋体" w:cs="宋体"/>
                <w:color w:val="auto"/>
                <w:sz w:val="21"/>
                <w:szCs w:val="21"/>
              </w:rPr>
            </w:pPr>
            <w:r>
              <w:rPr>
                <w:rFonts w:hint="eastAsia" w:ascii="宋体" w:hAnsi="宋体" w:cs="宋体"/>
                <w:color w:val="auto"/>
                <w:sz w:val="21"/>
                <w:szCs w:val="21"/>
                <w:lang w:bidi="ar"/>
              </w:rPr>
              <w:t xml:space="preserve"> 合计工时：</w:t>
            </w:r>
          </w:p>
        </w:tc>
        <w:tc>
          <w:tcPr>
            <w:tcW w:w="4155" w:type="dxa"/>
            <w:gridSpan w:val="12"/>
            <w:tcBorders>
              <w:top w:val="single" w:color="000000" w:sz="4" w:space="0"/>
              <w:left w:val="nil"/>
              <w:bottom w:val="nil"/>
              <w:right w:val="nil"/>
            </w:tcBorders>
            <w:noWrap/>
            <w:vAlign w:val="center"/>
          </w:tcPr>
          <w:p w14:paraId="1E8DAFF2">
            <w:pPr>
              <w:spacing w:line="260" w:lineRule="exact"/>
              <w:rPr>
                <w:rFonts w:ascii="宋体" w:hAnsi="宋体" w:cs="宋体"/>
                <w:color w:val="auto"/>
                <w:sz w:val="21"/>
                <w:szCs w:val="21"/>
              </w:rPr>
            </w:pPr>
            <w:r>
              <w:rPr>
                <w:rFonts w:hint="eastAsia" w:ascii="宋体" w:hAnsi="宋体" w:cs="宋体"/>
                <w:color w:val="auto"/>
                <w:sz w:val="21"/>
                <w:szCs w:val="21"/>
                <w:lang w:bidi="ar"/>
              </w:rPr>
              <w:t xml:space="preserve"> 工时费合计金额（元）：</w:t>
            </w:r>
          </w:p>
        </w:tc>
      </w:tr>
      <w:tr w14:paraId="230DE484">
        <w:tblPrEx>
          <w:tblCellMar>
            <w:top w:w="0" w:type="dxa"/>
            <w:left w:w="108" w:type="dxa"/>
            <w:bottom w:w="0" w:type="dxa"/>
            <w:right w:w="108" w:type="dxa"/>
          </w:tblCellMar>
        </w:tblPrEx>
        <w:trPr>
          <w:trHeight w:val="795" w:hRule="atLeast"/>
          <w:jc w:val="center"/>
        </w:trPr>
        <w:tc>
          <w:tcPr>
            <w:tcW w:w="8693" w:type="dxa"/>
            <w:gridSpan w:val="19"/>
            <w:tcBorders>
              <w:top w:val="nil"/>
              <w:left w:val="nil"/>
              <w:bottom w:val="nil"/>
              <w:right w:val="nil"/>
            </w:tcBorders>
            <w:noWrap/>
          </w:tcPr>
          <w:p w14:paraId="37A66DA9">
            <w:pPr>
              <w:spacing w:line="260" w:lineRule="exact"/>
              <w:rPr>
                <w:rFonts w:ascii="宋体" w:hAnsi="宋体" w:cs="宋体"/>
                <w:color w:val="auto"/>
                <w:sz w:val="21"/>
                <w:szCs w:val="21"/>
              </w:rPr>
            </w:pPr>
            <w:r>
              <w:rPr>
                <w:rFonts w:hint="eastAsia" w:ascii="宋体" w:hAnsi="宋体" w:cs="宋体"/>
                <w:color w:val="auto"/>
                <w:sz w:val="18"/>
                <w:szCs w:val="18"/>
                <w:lang w:bidi="ar"/>
              </w:rPr>
              <w:t xml:space="preserve"> 1、是否有送修人支付费用更换的旧配件： </w:t>
            </w:r>
            <w:r>
              <w:rPr>
                <w:rFonts w:hint="eastAsia" w:ascii="宋体" w:hAnsi="宋体" w:cs="宋体"/>
                <w:color w:val="auto"/>
                <w:sz w:val="18"/>
                <w:szCs w:val="18"/>
                <w:lang w:bidi="ar"/>
              </w:rPr>
              <w:br w:type="textWrapping" w:clear="all"/>
            </w:r>
            <w:r>
              <w:rPr>
                <w:rFonts w:hint="eastAsia" w:ascii="宋体" w:hAnsi="宋体" w:cs="宋体"/>
                <w:color w:val="auto"/>
                <w:sz w:val="18"/>
                <w:szCs w:val="18"/>
                <w:lang w:bidi="ar"/>
              </w:rPr>
              <w:t xml:space="preserve">      口旧配件已确认，并由送修单位回收  口旧配件已确认，送修单位声明放弃  口无旧配件 </w:t>
            </w:r>
            <w:r>
              <w:rPr>
                <w:rFonts w:hint="eastAsia" w:ascii="宋体" w:hAnsi="宋体" w:cs="宋体"/>
                <w:color w:val="auto"/>
                <w:sz w:val="18"/>
                <w:szCs w:val="18"/>
                <w:lang w:bidi="ar"/>
              </w:rPr>
              <w:br w:type="textWrapping" w:clear="all"/>
            </w:r>
            <w:r>
              <w:rPr>
                <w:rFonts w:hint="eastAsia" w:ascii="宋体" w:hAnsi="宋体" w:cs="宋体"/>
                <w:color w:val="auto"/>
                <w:sz w:val="18"/>
                <w:szCs w:val="18"/>
                <w:lang w:bidi="ar"/>
              </w:rPr>
              <w:t xml:space="preserve"> 2、结算清单项目及应付金额经双方核实，客户签字后生效</w:t>
            </w:r>
          </w:p>
        </w:tc>
      </w:tr>
    </w:tbl>
    <w:p w14:paraId="0BDD3734">
      <w:pPr>
        <w:pStyle w:val="145"/>
        <w:rPr>
          <w:color w:val="auto"/>
        </w:rPr>
        <w:sectPr>
          <w:footerReference r:id="rId8" w:type="default"/>
          <w:pgSz w:w="11906" w:h="16838"/>
          <w:pgMar w:top="1418" w:right="1588" w:bottom="1418" w:left="1365" w:header="851" w:footer="907" w:gutter="0"/>
          <w:cols w:space="1701" w:num="1"/>
          <w:docGrid w:linePitch="360" w:charSpace="0"/>
        </w:sectPr>
      </w:pPr>
    </w:p>
    <w:p w14:paraId="71F7BA7D">
      <w:pPr>
        <w:pStyle w:val="145"/>
        <w:rPr>
          <w:color w:val="auto"/>
        </w:rPr>
      </w:pPr>
    </w:p>
    <w:p w14:paraId="2B853C8E">
      <w:pPr>
        <w:spacing w:line="300" w:lineRule="exact"/>
        <w:rPr>
          <w:rFonts w:ascii="宋体" w:hAnsi="宋体" w:cs="宋体"/>
          <w:color w:val="auto"/>
          <w:sz w:val="21"/>
          <w:szCs w:val="21"/>
        </w:rPr>
      </w:pPr>
      <w:r>
        <w:rPr>
          <w:rFonts w:hint="eastAsia" w:ascii="宋体" w:hAnsi="宋体" w:cs="宋体"/>
          <w:color w:val="auto"/>
          <w:sz w:val="21"/>
          <w:szCs w:val="21"/>
        </w:rPr>
        <w:t>附件五</w:t>
      </w:r>
    </w:p>
    <w:p w14:paraId="5A3DCAE1">
      <w:pPr>
        <w:pStyle w:val="145"/>
        <w:rPr>
          <w:rFonts w:hAnsi="宋体" w:cs="宋体"/>
          <w:color w:val="auto"/>
          <w:sz w:val="21"/>
          <w:szCs w:val="21"/>
        </w:rPr>
      </w:pPr>
    </w:p>
    <w:p w14:paraId="0DC7A9AC">
      <w:pPr>
        <w:pStyle w:val="61"/>
        <w:rPr>
          <w:color w:val="auto"/>
        </w:rPr>
      </w:pPr>
    </w:p>
    <w:tbl>
      <w:tblPr>
        <w:tblStyle w:val="30"/>
        <w:tblW w:w="14081" w:type="dxa"/>
        <w:tblInd w:w="-15" w:type="dxa"/>
        <w:tblLayout w:type="fixed"/>
        <w:tblCellMar>
          <w:top w:w="0" w:type="dxa"/>
          <w:left w:w="108" w:type="dxa"/>
          <w:bottom w:w="0" w:type="dxa"/>
          <w:right w:w="108" w:type="dxa"/>
        </w:tblCellMar>
      </w:tblPr>
      <w:tblGrid>
        <w:gridCol w:w="1047"/>
        <w:gridCol w:w="1798"/>
        <w:gridCol w:w="1424"/>
        <w:gridCol w:w="2334"/>
        <w:gridCol w:w="1976"/>
        <w:gridCol w:w="1275"/>
        <w:gridCol w:w="1500"/>
        <w:gridCol w:w="1350"/>
        <w:gridCol w:w="844"/>
        <w:gridCol w:w="533"/>
      </w:tblGrid>
      <w:tr w14:paraId="2AF9A6C5">
        <w:tblPrEx>
          <w:tblCellMar>
            <w:top w:w="0" w:type="dxa"/>
            <w:left w:w="108" w:type="dxa"/>
            <w:bottom w:w="0" w:type="dxa"/>
            <w:right w:w="108" w:type="dxa"/>
          </w:tblCellMar>
        </w:tblPrEx>
        <w:trPr>
          <w:trHeight w:val="324" w:hRule="atLeast"/>
        </w:trPr>
        <w:tc>
          <w:tcPr>
            <w:tcW w:w="14081" w:type="dxa"/>
            <w:gridSpan w:val="10"/>
            <w:tcBorders>
              <w:top w:val="nil"/>
              <w:left w:val="nil"/>
              <w:bottom w:val="nil"/>
              <w:right w:val="nil"/>
            </w:tcBorders>
            <w:noWrap/>
            <w:vAlign w:val="center"/>
          </w:tcPr>
          <w:p w14:paraId="37C450A7">
            <w:pPr>
              <w:jc w:val="center"/>
              <w:rPr>
                <w:rFonts w:ascii="黑体" w:hAnsi="黑体" w:eastAsia="黑体" w:cs="宋体"/>
                <w:bCs/>
                <w:color w:val="auto"/>
                <w:sz w:val="30"/>
                <w:szCs w:val="30"/>
                <w:lang w:bidi="ar"/>
              </w:rPr>
            </w:pPr>
            <w:r>
              <w:rPr>
                <w:rFonts w:hint="eastAsia" w:ascii="黑体" w:hAnsi="黑体" w:eastAsia="黑体" w:cs="宋体"/>
                <w:bCs/>
                <w:color w:val="auto"/>
                <w:sz w:val="30"/>
                <w:szCs w:val="30"/>
                <w:lang w:bidi="ar"/>
              </w:rPr>
              <w:t>泰州医药高新区（高港区）</w:t>
            </w:r>
            <w:r>
              <w:rPr>
                <w:rFonts w:hint="eastAsia" w:ascii="黑体" w:hAnsi="黑体" w:eastAsia="黑体" w:cs="宋体"/>
                <w:bCs/>
                <w:color w:val="auto"/>
                <w:sz w:val="30"/>
                <w:szCs w:val="30"/>
                <w:u w:val="single"/>
                <w:lang w:bidi="ar"/>
              </w:rPr>
              <w:t xml:space="preserve">                </w:t>
            </w:r>
            <w:r>
              <w:rPr>
                <w:rFonts w:hint="eastAsia" w:ascii="黑体" w:hAnsi="黑体" w:eastAsia="黑体" w:cs="宋体"/>
                <w:bCs/>
                <w:color w:val="auto"/>
                <w:sz w:val="30"/>
                <w:szCs w:val="30"/>
                <w:lang w:bidi="ar"/>
              </w:rPr>
              <w:t>维修情况汇总表</w:t>
            </w:r>
          </w:p>
          <w:p w14:paraId="23ED333F">
            <w:pPr>
              <w:pStyle w:val="145"/>
              <w:rPr>
                <w:color w:val="auto"/>
                <w:lang w:bidi="ar"/>
              </w:rPr>
            </w:pPr>
          </w:p>
        </w:tc>
      </w:tr>
      <w:tr w14:paraId="695AD173">
        <w:tblPrEx>
          <w:tblCellMar>
            <w:top w:w="0" w:type="dxa"/>
            <w:left w:w="108" w:type="dxa"/>
            <w:bottom w:w="0" w:type="dxa"/>
            <w:right w:w="108" w:type="dxa"/>
          </w:tblCellMar>
        </w:tblPrEx>
        <w:trPr>
          <w:trHeight w:val="380" w:hRule="atLeast"/>
        </w:trPr>
        <w:tc>
          <w:tcPr>
            <w:tcW w:w="8579" w:type="dxa"/>
            <w:gridSpan w:val="5"/>
            <w:tcBorders>
              <w:top w:val="nil"/>
              <w:left w:val="nil"/>
              <w:bottom w:val="nil"/>
              <w:right w:val="nil"/>
            </w:tcBorders>
            <w:noWrap/>
            <w:vAlign w:val="center"/>
          </w:tcPr>
          <w:p w14:paraId="13C1E1E3">
            <w:pPr>
              <w:rPr>
                <w:rFonts w:ascii="宋体" w:hAnsi="宋体" w:cs="仿宋"/>
                <w:color w:val="auto"/>
                <w:sz w:val="21"/>
                <w:szCs w:val="21"/>
              </w:rPr>
            </w:pPr>
            <w:r>
              <w:rPr>
                <w:rFonts w:hint="eastAsia" w:ascii="宋体" w:hAnsi="宋体" w:cs="仿宋"/>
                <w:color w:val="auto"/>
                <w:sz w:val="21"/>
                <w:szCs w:val="21"/>
                <w:lang w:bidi="ar"/>
              </w:rPr>
              <w:t>维修厂家：</w:t>
            </w:r>
          </w:p>
        </w:tc>
        <w:tc>
          <w:tcPr>
            <w:tcW w:w="1275" w:type="dxa"/>
            <w:tcBorders>
              <w:top w:val="nil"/>
              <w:left w:val="nil"/>
              <w:bottom w:val="nil"/>
              <w:right w:val="nil"/>
            </w:tcBorders>
            <w:noWrap/>
            <w:vAlign w:val="center"/>
          </w:tcPr>
          <w:p w14:paraId="66BC6C4C">
            <w:pPr>
              <w:rPr>
                <w:rFonts w:ascii="宋体" w:hAnsi="宋体" w:cs="宋体"/>
                <w:color w:val="auto"/>
                <w:sz w:val="21"/>
                <w:szCs w:val="21"/>
              </w:rPr>
            </w:pPr>
          </w:p>
        </w:tc>
        <w:tc>
          <w:tcPr>
            <w:tcW w:w="1500" w:type="dxa"/>
            <w:tcBorders>
              <w:top w:val="nil"/>
              <w:left w:val="nil"/>
              <w:bottom w:val="nil"/>
              <w:right w:val="nil"/>
            </w:tcBorders>
            <w:noWrap/>
            <w:vAlign w:val="center"/>
          </w:tcPr>
          <w:p w14:paraId="09D525A9">
            <w:pPr>
              <w:rPr>
                <w:rFonts w:ascii="宋体" w:hAnsi="宋体" w:cs="宋体"/>
                <w:color w:val="auto"/>
                <w:sz w:val="21"/>
                <w:szCs w:val="21"/>
              </w:rPr>
            </w:pPr>
          </w:p>
        </w:tc>
        <w:tc>
          <w:tcPr>
            <w:tcW w:w="1350" w:type="dxa"/>
            <w:tcBorders>
              <w:top w:val="nil"/>
              <w:left w:val="nil"/>
              <w:bottom w:val="nil"/>
              <w:right w:val="nil"/>
            </w:tcBorders>
            <w:noWrap/>
            <w:vAlign w:val="center"/>
          </w:tcPr>
          <w:p w14:paraId="786B603E">
            <w:pPr>
              <w:rPr>
                <w:rFonts w:ascii="宋体" w:hAnsi="宋体" w:cs="宋体"/>
                <w:color w:val="auto"/>
                <w:sz w:val="21"/>
                <w:szCs w:val="21"/>
              </w:rPr>
            </w:pPr>
          </w:p>
        </w:tc>
        <w:tc>
          <w:tcPr>
            <w:tcW w:w="844" w:type="dxa"/>
            <w:tcBorders>
              <w:top w:val="nil"/>
              <w:left w:val="nil"/>
              <w:bottom w:val="nil"/>
              <w:right w:val="nil"/>
            </w:tcBorders>
            <w:noWrap/>
            <w:vAlign w:val="center"/>
          </w:tcPr>
          <w:p w14:paraId="7622A936">
            <w:pPr>
              <w:rPr>
                <w:rFonts w:ascii="宋体" w:hAnsi="宋体" w:cs="宋体"/>
                <w:color w:val="auto"/>
                <w:sz w:val="21"/>
                <w:szCs w:val="21"/>
              </w:rPr>
            </w:pPr>
          </w:p>
        </w:tc>
        <w:tc>
          <w:tcPr>
            <w:tcW w:w="533" w:type="dxa"/>
            <w:tcBorders>
              <w:top w:val="nil"/>
              <w:left w:val="nil"/>
              <w:bottom w:val="nil"/>
              <w:right w:val="nil"/>
            </w:tcBorders>
            <w:noWrap/>
            <w:vAlign w:val="center"/>
          </w:tcPr>
          <w:p w14:paraId="0E422DBD">
            <w:pPr>
              <w:rPr>
                <w:rFonts w:ascii="宋体" w:hAnsi="宋体" w:cs="宋体"/>
                <w:color w:val="auto"/>
                <w:sz w:val="21"/>
                <w:szCs w:val="21"/>
              </w:rPr>
            </w:pPr>
          </w:p>
        </w:tc>
      </w:tr>
      <w:tr w14:paraId="1338D0AF">
        <w:tblPrEx>
          <w:tblCellMar>
            <w:top w:w="0" w:type="dxa"/>
            <w:left w:w="108" w:type="dxa"/>
            <w:bottom w:w="0" w:type="dxa"/>
            <w:right w:w="108" w:type="dxa"/>
          </w:tblCellMar>
        </w:tblPrEx>
        <w:trPr>
          <w:trHeight w:val="295" w:hRule="atLeast"/>
        </w:trPr>
        <w:tc>
          <w:tcPr>
            <w:tcW w:w="1047" w:type="dxa"/>
            <w:vMerge w:val="restart"/>
            <w:tcBorders>
              <w:top w:val="single" w:color="000000" w:sz="4" w:space="0"/>
              <w:left w:val="single" w:color="000000" w:sz="4" w:space="0"/>
              <w:bottom w:val="single" w:color="000000" w:sz="4" w:space="0"/>
              <w:right w:val="single" w:color="000000" w:sz="4" w:space="0"/>
            </w:tcBorders>
            <w:noWrap/>
            <w:vAlign w:val="center"/>
          </w:tcPr>
          <w:p w14:paraId="4B690DA7">
            <w:pPr>
              <w:jc w:val="center"/>
              <w:rPr>
                <w:rFonts w:ascii="宋体" w:hAnsi="宋体" w:cs="宋体"/>
                <w:bCs/>
                <w:color w:val="auto"/>
                <w:sz w:val="24"/>
                <w:szCs w:val="24"/>
              </w:rPr>
            </w:pPr>
            <w:r>
              <w:rPr>
                <w:rFonts w:hint="eastAsia" w:ascii="宋体" w:hAnsi="宋体" w:cs="宋体"/>
                <w:bCs/>
                <w:color w:val="auto"/>
                <w:sz w:val="24"/>
                <w:szCs w:val="24"/>
                <w:lang w:bidi="ar"/>
              </w:rPr>
              <w:t>序号</w:t>
            </w:r>
          </w:p>
        </w:tc>
        <w:tc>
          <w:tcPr>
            <w:tcW w:w="1798" w:type="dxa"/>
            <w:vMerge w:val="restart"/>
            <w:tcBorders>
              <w:top w:val="single" w:color="000000" w:sz="4" w:space="0"/>
              <w:left w:val="single" w:color="000000" w:sz="4" w:space="0"/>
              <w:bottom w:val="single" w:color="000000" w:sz="4" w:space="0"/>
              <w:right w:val="single" w:color="000000" w:sz="4" w:space="0"/>
            </w:tcBorders>
            <w:noWrap/>
            <w:vAlign w:val="center"/>
          </w:tcPr>
          <w:p w14:paraId="3622DCE1">
            <w:pPr>
              <w:jc w:val="center"/>
              <w:rPr>
                <w:rFonts w:ascii="宋体" w:hAnsi="宋体" w:cs="宋体"/>
                <w:bCs/>
                <w:color w:val="auto"/>
                <w:sz w:val="24"/>
                <w:szCs w:val="24"/>
              </w:rPr>
            </w:pPr>
            <w:r>
              <w:rPr>
                <w:rFonts w:hint="eastAsia" w:ascii="宋体" w:hAnsi="宋体" w:cs="宋体"/>
                <w:bCs/>
                <w:color w:val="auto"/>
                <w:sz w:val="24"/>
                <w:szCs w:val="24"/>
                <w:lang w:bidi="ar"/>
              </w:rPr>
              <w:t>维修时间</w:t>
            </w:r>
          </w:p>
        </w:tc>
        <w:tc>
          <w:tcPr>
            <w:tcW w:w="1424" w:type="dxa"/>
            <w:vMerge w:val="restart"/>
            <w:tcBorders>
              <w:top w:val="single" w:color="000000" w:sz="4" w:space="0"/>
              <w:left w:val="single" w:color="000000" w:sz="4" w:space="0"/>
              <w:bottom w:val="single" w:color="000000" w:sz="4" w:space="0"/>
              <w:right w:val="single" w:color="000000" w:sz="4" w:space="0"/>
            </w:tcBorders>
            <w:noWrap/>
            <w:vAlign w:val="center"/>
          </w:tcPr>
          <w:p w14:paraId="5DDBBBFE">
            <w:pPr>
              <w:jc w:val="center"/>
              <w:rPr>
                <w:rFonts w:ascii="宋体" w:hAnsi="宋体" w:cs="宋体"/>
                <w:bCs/>
                <w:color w:val="auto"/>
                <w:sz w:val="24"/>
                <w:szCs w:val="24"/>
              </w:rPr>
            </w:pPr>
            <w:r>
              <w:rPr>
                <w:rFonts w:hint="eastAsia" w:ascii="宋体" w:hAnsi="宋体" w:cs="宋体"/>
                <w:bCs/>
                <w:color w:val="auto"/>
                <w:sz w:val="24"/>
                <w:szCs w:val="24"/>
                <w:lang w:bidi="ar"/>
              </w:rPr>
              <w:t>车牌号</w:t>
            </w:r>
          </w:p>
        </w:tc>
        <w:tc>
          <w:tcPr>
            <w:tcW w:w="2334" w:type="dxa"/>
            <w:vMerge w:val="restart"/>
            <w:tcBorders>
              <w:top w:val="single" w:color="000000" w:sz="4" w:space="0"/>
              <w:left w:val="single" w:color="000000" w:sz="4" w:space="0"/>
              <w:bottom w:val="single" w:color="000000" w:sz="4" w:space="0"/>
              <w:right w:val="single" w:color="000000" w:sz="4" w:space="0"/>
            </w:tcBorders>
            <w:noWrap/>
            <w:vAlign w:val="center"/>
          </w:tcPr>
          <w:p w14:paraId="34E0474E">
            <w:pPr>
              <w:jc w:val="center"/>
              <w:rPr>
                <w:rFonts w:ascii="宋体" w:hAnsi="宋体" w:cs="宋体"/>
                <w:bCs/>
                <w:color w:val="auto"/>
                <w:sz w:val="24"/>
                <w:szCs w:val="24"/>
              </w:rPr>
            </w:pPr>
            <w:r>
              <w:rPr>
                <w:rFonts w:hint="eastAsia" w:ascii="宋体" w:hAnsi="宋体" w:cs="宋体"/>
                <w:bCs/>
                <w:color w:val="auto"/>
                <w:sz w:val="24"/>
                <w:szCs w:val="24"/>
                <w:lang w:bidi="ar"/>
              </w:rPr>
              <w:t>维修项目</w:t>
            </w:r>
          </w:p>
        </w:tc>
        <w:tc>
          <w:tcPr>
            <w:tcW w:w="6101" w:type="dxa"/>
            <w:gridSpan w:val="4"/>
            <w:tcBorders>
              <w:top w:val="single" w:color="000000" w:sz="4" w:space="0"/>
              <w:left w:val="single" w:color="000000" w:sz="4" w:space="0"/>
              <w:bottom w:val="single" w:color="000000" w:sz="4" w:space="0"/>
              <w:right w:val="single" w:color="000000" w:sz="4" w:space="0"/>
            </w:tcBorders>
            <w:noWrap/>
            <w:vAlign w:val="center"/>
          </w:tcPr>
          <w:p w14:paraId="164B7788">
            <w:pPr>
              <w:jc w:val="center"/>
              <w:rPr>
                <w:rFonts w:ascii="宋体" w:hAnsi="宋体" w:cs="宋体"/>
                <w:bCs/>
                <w:color w:val="auto"/>
                <w:sz w:val="24"/>
                <w:szCs w:val="24"/>
              </w:rPr>
            </w:pPr>
            <w:r>
              <w:rPr>
                <w:rFonts w:hint="eastAsia" w:ascii="宋体" w:hAnsi="宋体" w:cs="宋体"/>
                <w:bCs/>
                <w:color w:val="auto"/>
                <w:sz w:val="24"/>
                <w:szCs w:val="24"/>
                <w:lang w:bidi="ar"/>
              </w:rPr>
              <w:t>维修金额（元）</w:t>
            </w:r>
          </w:p>
        </w:tc>
        <w:tc>
          <w:tcPr>
            <w:tcW w:w="1377" w:type="dxa"/>
            <w:gridSpan w:val="2"/>
            <w:vMerge w:val="restart"/>
            <w:tcBorders>
              <w:top w:val="single" w:color="000000" w:sz="4" w:space="0"/>
              <w:left w:val="single" w:color="000000" w:sz="4" w:space="0"/>
              <w:bottom w:val="single" w:color="000000" w:sz="4" w:space="0"/>
              <w:right w:val="single" w:color="000000" w:sz="4" w:space="0"/>
            </w:tcBorders>
            <w:vAlign w:val="center"/>
          </w:tcPr>
          <w:p w14:paraId="31F456DF">
            <w:pPr>
              <w:jc w:val="center"/>
              <w:rPr>
                <w:rFonts w:ascii="宋体" w:hAnsi="宋体" w:cs="宋体"/>
                <w:bCs/>
                <w:color w:val="auto"/>
                <w:sz w:val="24"/>
                <w:szCs w:val="24"/>
              </w:rPr>
            </w:pPr>
            <w:r>
              <w:rPr>
                <w:rFonts w:hint="eastAsia" w:ascii="宋体" w:hAnsi="宋体" w:cs="宋体"/>
                <w:bCs/>
                <w:color w:val="auto"/>
                <w:sz w:val="24"/>
                <w:szCs w:val="24"/>
                <w:lang w:bidi="ar"/>
              </w:rPr>
              <w:t>专家核定金额（元）</w:t>
            </w:r>
          </w:p>
        </w:tc>
      </w:tr>
      <w:tr w14:paraId="286DA066">
        <w:tblPrEx>
          <w:tblCellMar>
            <w:top w:w="0" w:type="dxa"/>
            <w:left w:w="108" w:type="dxa"/>
            <w:bottom w:w="0" w:type="dxa"/>
            <w:right w:w="108" w:type="dxa"/>
          </w:tblCellMar>
        </w:tblPrEx>
        <w:trPr>
          <w:trHeight w:val="295" w:hRule="atLeast"/>
        </w:trPr>
        <w:tc>
          <w:tcPr>
            <w:tcW w:w="1047" w:type="dxa"/>
            <w:vMerge w:val="continue"/>
            <w:tcBorders>
              <w:top w:val="single" w:color="000000" w:sz="4" w:space="0"/>
              <w:left w:val="single" w:color="000000" w:sz="4" w:space="0"/>
              <w:bottom w:val="single" w:color="000000" w:sz="4" w:space="0"/>
              <w:right w:val="single" w:color="000000" w:sz="4" w:space="0"/>
            </w:tcBorders>
            <w:noWrap/>
            <w:vAlign w:val="center"/>
          </w:tcPr>
          <w:p w14:paraId="46ED43BE">
            <w:pPr>
              <w:jc w:val="center"/>
              <w:rPr>
                <w:rFonts w:ascii="宋体" w:hAnsi="宋体" w:cs="宋体"/>
                <w:b/>
                <w:bCs/>
                <w:color w:val="auto"/>
                <w:sz w:val="24"/>
                <w:szCs w:val="24"/>
              </w:rPr>
            </w:pPr>
          </w:p>
        </w:tc>
        <w:tc>
          <w:tcPr>
            <w:tcW w:w="1798" w:type="dxa"/>
            <w:vMerge w:val="continue"/>
            <w:tcBorders>
              <w:top w:val="single" w:color="000000" w:sz="4" w:space="0"/>
              <w:left w:val="single" w:color="000000" w:sz="4" w:space="0"/>
              <w:bottom w:val="single" w:color="000000" w:sz="4" w:space="0"/>
              <w:right w:val="single" w:color="000000" w:sz="4" w:space="0"/>
            </w:tcBorders>
            <w:noWrap/>
            <w:vAlign w:val="center"/>
          </w:tcPr>
          <w:p w14:paraId="09AC82E7">
            <w:pPr>
              <w:jc w:val="center"/>
              <w:rPr>
                <w:rFonts w:ascii="宋体" w:hAnsi="宋体" w:cs="宋体"/>
                <w:b/>
                <w:bCs/>
                <w:color w:val="auto"/>
                <w:sz w:val="24"/>
                <w:szCs w:val="24"/>
              </w:rPr>
            </w:pPr>
          </w:p>
        </w:tc>
        <w:tc>
          <w:tcPr>
            <w:tcW w:w="1424" w:type="dxa"/>
            <w:vMerge w:val="continue"/>
            <w:tcBorders>
              <w:top w:val="single" w:color="000000" w:sz="4" w:space="0"/>
              <w:left w:val="single" w:color="000000" w:sz="4" w:space="0"/>
              <w:bottom w:val="single" w:color="000000" w:sz="4" w:space="0"/>
              <w:right w:val="single" w:color="000000" w:sz="4" w:space="0"/>
            </w:tcBorders>
            <w:noWrap/>
            <w:vAlign w:val="center"/>
          </w:tcPr>
          <w:p w14:paraId="6006C62D">
            <w:pPr>
              <w:jc w:val="center"/>
              <w:rPr>
                <w:rFonts w:ascii="宋体" w:hAnsi="宋体" w:cs="宋体"/>
                <w:b/>
                <w:bCs/>
                <w:color w:val="auto"/>
                <w:sz w:val="24"/>
                <w:szCs w:val="24"/>
              </w:rPr>
            </w:pPr>
          </w:p>
        </w:tc>
        <w:tc>
          <w:tcPr>
            <w:tcW w:w="2334" w:type="dxa"/>
            <w:vMerge w:val="continue"/>
            <w:tcBorders>
              <w:top w:val="single" w:color="000000" w:sz="4" w:space="0"/>
              <w:left w:val="single" w:color="000000" w:sz="4" w:space="0"/>
              <w:bottom w:val="single" w:color="000000" w:sz="4" w:space="0"/>
              <w:right w:val="single" w:color="000000" w:sz="4" w:space="0"/>
            </w:tcBorders>
            <w:noWrap/>
            <w:vAlign w:val="center"/>
          </w:tcPr>
          <w:p w14:paraId="3DB455A1">
            <w:pPr>
              <w:jc w:val="center"/>
              <w:rPr>
                <w:rFonts w:ascii="宋体" w:hAnsi="宋体" w:cs="宋体"/>
                <w:b/>
                <w:bCs/>
                <w:color w:val="auto"/>
                <w:sz w:val="24"/>
                <w:szCs w:val="24"/>
              </w:rPr>
            </w:pPr>
          </w:p>
        </w:tc>
        <w:tc>
          <w:tcPr>
            <w:tcW w:w="1976" w:type="dxa"/>
            <w:tcBorders>
              <w:top w:val="single" w:color="000000" w:sz="4" w:space="0"/>
              <w:left w:val="single" w:color="000000" w:sz="4" w:space="0"/>
              <w:bottom w:val="single" w:color="000000" w:sz="4" w:space="0"/>
              <w:right w:val="single" w:color="000000" w:sz="4" w:space="0"/>
            </w:tcBorders>
            <w:noWrap/>
            <w:vAlign w:val="center"/>
          </w:tcPr>
          <w:p w14:paraId="5625A8CE">
            <w:pPr>
              <w:jc w:val="center"/>
              <w:rPr>
                <w:rFonts w:ascii="宋体" w:hAnsi="宋体" w:cs="宋体"/>
                <w:color w:val="auto"/>
                <w:sz w:val="24"/>
                <w:szCs w:val="24"/>
              </w:rPr>
            </w:pPr>
            <w:r>
              <w:rPr>
                <w:rFonts w:hint="eastAsia" w:ascii="宋体" w:hAnsi="宋体" w:cs="宋体"/>
                <w:color w:val="auto"/>
                <w:sz w:val="24"/>
                <w:szCs w:val="24"/>
                <w:lang w:bidi="ar"/>
              </w:rPr>
              <w:t>材料费</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27A1610">
            <w:pPr>
              <w:jc w:val="center"/>
              <w:rPr>
                <w:rFonts w:ascii="宋体" w:hAnsi="宋体" w:cs="宋体"/>
                <w:color w:val="auto"/>
                <w:sz w:val="24"/>
                <w:szCs w:val="24"/>
              </w:rPr>
            </w:pPr>
            <w:r>
              <w:rPr>
                <w:rFonts w:hint="eastAsia" w:ascii="宋体" w:hAnsi="宋体" w:cs="宋体"/>
                <w:color w:val="auto"/>
                <w:sz w:val="24"/>
                <w:szCs w:val="24"/>
                <w:lang w:bidi="ar"/>
              </w:rPr>
              <w:t>工时费</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0EE1C208">
            <w:pPr>
              <w:jc w:val="center"/>
              <w:rPr>
                <w:rFonts w:ascii="宋体" w:hAnsi="宋体" w:cs="宋体"/>
                <w:color w:val="auto"/>
                <w:sz w:val="24"/>
                <w:szCs w:val="24"/>
              </w:rPr>
            </w:pPr>
            <w:r>
              <w:rPr>
                <w:rFonts w:hint="eastAsia" w:ascii="宋体" w:hAnsi="宋体" w:cs="宋体"/>
                <w:color w:val="auto"/>
                <w:sz w:val="24"/>
                <w:szCs w:val="24"/>
                <w:lang w:bidi="ar"/>
              </w:rPr>
              <w:t>进销差率</w:t>
            </w: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2E0F16D2">
            <w:pPr>
              <w:jc w:val="center"/>
              <w:rPr>
                <w:rFonts w:ascii="宋体" w:hAnsi="宋体" w:cs="宋体"/>
                <w:color w:val="auto"/>
                <w:sz w:val="24"/>
                <w:szCs w:val="24"/>
              </w:rPr>
            </w:pPr>
            <w:r>
              <w:rPr>
                <w:rFonts w:hint="eastAsia" w:ascii="宋体" w:hAnsi="宋体" w:cs="宋体"/>
                <w:color w:val="auto"/>
                <w:sz w:val="24"/>
                <w:szCs w:val="24"/>
                <w:lang w:bidi="ar"/>
              </w:rPr>
              <w:t>小计</w:t>
            </w:r>
          </w:p>
        </w:tc>
        <w:tc>
          <w:tcPr>
            <w:tcW w:w="1377"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3AAAC2D2">
            <w:pPr>
              <w:jc w:val="center"/>
              <w:rPr>
                <w:rFonts w:ascii="宋体" w:hAnsi="宋体" w:cs="宋体"/>
                <w:b/>
                <w:bCs/>
                <w:color w:val="auto"/>
                <w:sz w:val="24"/>
                <w:szCs w:val="24"/>
              </w:rPr>
            </w:pPr>
          </w:p>
        </w:tc>
      </w:tr>
      <w:tr w14:paraId="661EEC29">
        <w:tblPrEx>
          <w:tblCellMar>
            <w:top w:w="0" w:type="dxa"/>
            <w:left w:w="108" w:type="dxa"/>
            <w:bottom w:w="0" w:type="dxa"/>
            <w:right w:w="108" w:type="dxa"/>
          </w:tblCellMar>
        </w:tblPrEx>
        <w:trPr>
          <w:trHeight w:val="90" w:hRule="atLeast"/>
        </w:trPr>
        <w:tc>
          <w:tcPr>
            <w:tcW w:w="1047" w:type="dxa"/>
            <w:tcBorders>
              <w:top w:val="single" w:color="000000" w:sz="4" w:space="0"/>
              <w:left w:val="single" w:color="000000" w:sz="4" w:space="0"/>
              <w:bottom w:val="single" w:color="000000" w:sz="4" w:space="0"/>
              <w:right w:val="single" w:color="000000" w:sz="4" w:space="0"/>
            </w:tcBorders>
            <w:noWrap/>
            <w:vAlign w:val="center"/>
          </w:tcPr>
          <w:p w14:paraId="68974AB2">
            <w:pPr>
              <w:jc w:val="center"/>
              <w:rPr>
                <w:rFonts w:ascii="宋体" w:hAnsi="宋体" w:cs="宋体"/>
                <w:color w:val="auto"/>
                <w:sz w:val="24"/>
                <w:szCs w:val="24"/>
              </w:rPr>
            </w:pPr>
          </w:p>
        </w:tc>
        <w:tc>
          <w:tcPr>
            <w:tcW w:w="1798" w:type="dxa"/>
            <w:tcBorders>
              <w:top w:val="single" w:color="000000" w:sz="4" w:space="0"/>
              <w:left w:val="single" w:color="000000" w:sz="4" w:space="0"/>
              <w:bottom w:val="single" w:color="000000" w:sz="4" w:space="0"/>
              <w:right w:val="single" w:color="000000" w:sz="4" w:space="0"/>
            </w:tcBorders>
            <w:noWrap/>
            <w:vAlign w:val="center"/>
          </w:tcPr>
          <w:p w14:paraId="20E465D7">
            <w:pPr>
              <w:jc w:val="center"/>
              <w:rPr>
                <w:rFonts w:ascii="宋体" w:hAnsi="宋体" w:cs="宋体"/>
                <w:color w:val="auto"/>
                <w:sz w:val="24"/>
                <w:szCs w:val="24"/>
              </w:rPr>
            </w:pPr>
          </w:p>
        </w:tc>
        <w:tc>
          <w:tcPr>
            <w:tcW w:w="1424" w:type="dxa"/>
            <w:tcBorders>
              <w:top w:val="single" w:color="000000" w:sz="4" w:space="0"/>
              <w:left w:val="single" w:color="000000" w:sz="4" w:space="0"/>
              <w:bottom w:val="single" w:color="000000" w:sz="4" w:space="0"/>
              <w:right w:val="single" w:color="000000" w:sz="4" w:space="0"/>
            </w:tcBorders>
            <w:noWrap/>
            <w:vAlign w:val="center"/>
          </w:tcPr>
          <w:p w14:paraId="5CDF46CF">
            <w:pPr>
              <w:jc w:val="center"/>
              <w:rPr>
                <w:rFonts w:ascii="宋体" w:hAnsi="宋体" w:cs="宋体"/>
                <w:color w:val="auto"/>
                <w:sz w:val="24"/>
                <w:szCs w:val="24"/>
              </w:rPr>
            </w:pPr>
          </w:p>
        </w:tc>
        <w:tc>
          <w:tcPr>
            <w:tcW w:w="2334" w:type="dxa"/>
            <w:tcBorders>
              <w:top w:val="single" w:color="000000" w:sz="4" w:space="0"/>
              <w:left w:val="single" w:color="000000" w:sz="4" w:space="0"/>
              <w:bottom w:val="single" w:color="000000" w:sz="4" w:space="0"/>
              <w:right w:val="single" w:color="000000" w:sz="4" w:space="0"/>
            </w:tcBorders>
            <w:noWrap/>
            <w:vAlign w:val="center"/>
          </w:tcPr>
          <w:p w14:paraId="65D2D09E">
            <w:pPr>
              <w:jc w:val="center"/>
              <w:rPr>
                <w:rFonts w:ascii="宋体" w:hAnsi="宋体" w:cs="宋体"/>
                <w:color w:val="auto"/>
                <w:sz w:val="24"/>
                <w:szCs w:val="24"/>
              </w:rPr>
            </w:pPr>
          </w:p>
        </w:tc>
        <w:tc>
          <w:tcPr>
            <w:tcW w:w="1976" w:type="dxa"/>
            <w:tcBorders>
              <w:top w:val="single" w:color="000000" w:sz="4" w:space="0"/>
              <w:left w:val="single" w:color="000000" w:sz="4" w:space="0"/>
              <w:bottom w:val="single" w:color="000000" w:sz="4" w:space="0"/>
              <w:right w:val="single" w:color="000000" w:sz="4" w:space="0"/>
            </w:tcBorders>
            <w:noWrap/>
            <w:vAlign w:val="center"/>
          </w:tcPr>
          <w:p w14:paraId="59AA7E5E">
            <w:pPr>
              <w:jc w:val="center"/>
              <w:rPr>
                <w:rFonts w:ascii="宋体" w:hAnsi="宋体" w:cs="宋体"/>
                <w:color w:val="auto"/>
                <w:sz w:val="24"/>
                <w:szCs w:val="24"/>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0D9F8DE">
            <w:pPr>
              <w:rPr>
                <w:rFonts w:ascii="宋体" w:hAnsi="宋体" w:cs="宋体"/>
                <w:color w:val="auto"/>
                <w:sz w:val="24"/>
                <w:szCs w:val="24"/>
              </w:rPr>
            </w:pP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15F1EC5A">
            <w:pPr>
              <w:rPr>
                <w:rFonts w:ascii="宋体" w:hAnsi="宋体" w:cs="宋体"/>
                <w:color w:val="auto"/>
                <w:sz w:val="24"/>
                <w:szCs w:val="24"/>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59D74DE">
            <w:pPr>
              <w:rPr>
                <w:rFonts w:ascii="宋体" w:hAnsi="宋体" w:cs="宋体"/>
                <w:color w:val="auto"/>
                <w:sz w:val="24"/>
                <w:szCs w:val="24"/>
              </w:rPr>
            </w:pPr>
          </w:p>
        </w:tc>
        <w:tc>
          <w:tcPr>
            <w:tcW w:w="1377" w:type="dxa"/>
            <w:gridSpan w:val="2"/>
            <w:tcBorders>
              <w:top w:val="single" w:color="000000" w:sz="4" w:space="0"/>
              <w:left w:val="single" w:color="000000" w:sz="4" w:space="0"/>
              <w:bottom w:val="single" w:color="000000" w:sz="4" w:space="0"/>
              <w:right w:val="single" w:color="000000" w:sz="4" w:space="0"/>
            </w:tcBorders>
            <w:noWrap/>
            <w:vAlign w:val="center"/>
          </w:tcPr>
          <w:p w14:paraId="1FB1AD40">
            <w:pPr>
              <w:rPr>
                <w:rFonts w:ascii="宋体" w:hAnsi="宋体" w:cs="宋体"/>
                <w:color w:val="auto"/>
                <w:sz w:val="24"/>
                <w:szCs w:val="24"/>
              </w:rPr>
            </w:pPr>
          </w:p>
        </w:tc>
      </w:tr>
      <w:tr w14:paraId="6E39DA1B">
        <w:tblPrEx>
          <w:tblCellMar>
            <w:top w:w="0" w:type="dxa"/>
            <w:left w:w="108" w:type="dxa"/>
            <w:bottom w:w="0" w:type="dxa"/>
            <w:right w:w="108" w:type="dxa"/>
          </w:tblCellMar>
        </w:tblPrEx>
        <w:trPr>
          <w:trHeight w:val="90" w:hRule="atLeast"/>
        </w:trPr>
        <w:tc>
          <w:tcPr>
            <w:tcW w:w="1047" w:type="dxa"/>
            <w:tcBorders>
              <w:top w:val="single" w:color="000000" w:sz="4" w:space="0"/>
              <w:left w:val="single" w:color="000000" w:sz="4" w:space="0"/>
              <w:bottom w:val="single" w:color="000000" w:sz="4" w:space="0"/>
              <w:right w:val="single" w:color="000000" w:sz="4" w:space="0"/>
            </w:tcBorders>
            <w:noWrap/>
            <w:vAlign w:val="center"/>
          </w:tcPr>
          <w:p w14:paraId="191C353E">
            <w:pPr>
              <w:jc w:val="center"/>
              <w:rPr>
                <w:rFonts w:ascii="宋体" w:hAnsi="宋体" w:cs="宋体"/>
                <w:color w:val="auto"/>
                <w:sz w:val="24"/>
                <w:szCs w:val="24"/>
              </w:rPr>
            </w:pPr>
          </w:p>
        </w:tc>
        <w:tc>
          <w:tcPr>
            <w:tcW w:w="1798" w:type="dxa"/>
            <w:tcBorders>
              <w:top w:val="single" w:color="000000" w:sz="4" w:space="0"/>
              <w:left w:val="single" w:color="000000" w:sz="4" w:space="0"/>
              <w:bottom w:val="single" w:color="000000" w:sz="4" w:space="0"/>
              <w:right w:val="single" w:color="000000" w:sz="4" w:space="0"/>
            </w:tcBorders>
            <w:noWrap/>
            <w:vAlign w:val="center"/>
          </w:tcPr>
          <w:p w14:paraId="09C213BC">
            <w:pPr>
              <w:jc w:val="center"/>
              <w:rPr>
                <w:rFonts w:ascii="宋体" w:hAnsi="宋体" w:cs="宋体"/>
                <w:color w:val="auto"/>
                <w:sz w:val="24"/>
                <w:szCs w:val="24"/>
              </w:rPr>
            </w:pPr>
          </w:p>
        </w:tc>
        <w:tc>
          <w:tcPr>
            <w:tcW w:w="1424" w:type="dxa"/>
            <w:tcBorders>
              <w:top w:val="single" w:color="000000" w:sz="4" w:space="0"/>
              <w:left w:val="single" w:color="000000" w:sz="4" w:space="0"/>
              <w:bottom w:val="single" w:color="000000" w:sz="4" w:space="0"/>
              <w:right w:val="single" w:color="000000" w:sz="4" w:space="0"/>
            </w:tcBorders>
            <w:noWrap/>
            <w:vAlign w:val="center"/>
          </w:tcPr>
          <w:p w14:paraId="798941F8">
            <w:pPr>
              <w:jc w:val="center"/>
              <w:rPr>
                <w:rFonts w:ascii="宋体" w:hAnsi="宋体" w:cs="宋体"/>
                <w:color w:val="auto"/>
                <w:sz w:val="24"/>
                <w:szCs w:val="24"/>
              </w:rPr>
            </w:pPr>
          </w:p>
        </w:tc>
        <w:tc>
          <w:tcPr>
            <w:tcW w:w="2334" w:type="dxa"/>
            <w:tcBorders>
              <w:top w:val="single" w:color="000000" w:sz="4" w:space="0"/>
              <w:left w:val="single" w:color="000000" w:sz="4" w:space="0"/>
              <w:bottom w:val="single" w:color="000000" w:sz="4" w:space="0"/>
              <w:right w:val="single" w:color="000000" w:sz="4" w:space="0"/>
            </w:tcBorders>
            <w:noWrap/>
            <w:vAlign w:val="center"/>
          </w:tcPr>
          <w:p w14:paraId="309C48A6">
            <w:pPr>
              <w:jc w:val="center"/>
              <w:rPr>
                <w:rFonts w:ascii="宋体" w:hAnsi="宋体" w:cs="宋体"/>
                <w:color w:val="auto"/>
                <w:sz w:val="24"/>
                <w:szCs w:val="24"/>
              </w:rPr>
            </w:pPr>
          </w:p>
        </w:tc>
        <w:tc>
          <w:tcPr>
            <w:tcW w:w="1976" w:type="dxa"/>
            <w:tcBorders>
              <w:top w:val="single" w:color="000000" w:sz="4" w:space="0"/>
              <w:left w:val="single" w:color="000000" w:sz="4" w:space="0"/>
              <w:bottom w:val="single" w:color="000000" w:sz="4" w:space="0"/>
              <w:right w:val="single" w:color="000000" w:sz="4" w:space="0"/>
            </w:tcBorders>
            <w:noWrap/>
            <w:vAlign w:val="center"/>
          </w:tcPr>
          <w:p w14:paraId="1B1DDF46">
            <w:pPr>
              <w:jc w:val="center"/>
              <w:rPr>
                <w:rFonts w:ascii="宋体" w:hAnsi="宋体" w:cs="宋体"/>
                <w:color w:val="auto"/>
                <w:sz w:val="24"/>
                <w:szCs w:val="24"/>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3733B5E">
            <w:pPr>
              <w:rPr>
                <w:rFonts w:ascii="宋体" w:hAnsi="宋体" w:cs="宋体"/>
                <w:color w:val="auto"/>
                <w:sz w:val="24"/>
                <w:szCs w:val="24"/>
              </w:rPr>
            </w:pP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601EADA9">
            <w:pPr>
              <w:rPr>
                <w:rFonts w:ascii="宋体" w:hAnsi="宋体" w:cs="宋体"/>
                <w:color w:val="auto"/>
                <w:sz w:val="24"/>
                <w:szCs w:val="24"/>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502051EF">
            <w:pPr>
              <w:rPr>
                <w:rFonts w:ascii="宋体" w:hAnsi="宋体" w:cs="宋体"/>
                <w:color w:val="auto"/>
                <w:sz w:val="24"/>
                <w:szCs w:val="24"/>
              </w:rPr>
            </w:pPr>
          </w:p>
        </w:tc>
        <w:tc>
          <w:tcPr>
            <w:tcW w:w="1377" w:type="dxa"/>
            <w:gridSpan w:val="2"/>
            <w:tcBorders>
              <w:top w:val="single" w:color="000000" w:sz="4" w:space="0"/>
              <w:left w:val="single" w:color="000000" w:sz="4" w:space="0"/>
              <w:bottom w:val="single" w:color="000000" w:sz="4" w:space="0"/>
              <w:right w:val="single" w:color="000000" w:sz="4" w:space="0"/>
            </w:tcBorders>
            <w:noWrap/>
            <w:vAlign w:val="center"/>
          </w:tcPr>
          <w:p w14:paraId="76887C4C">
            <w:pPr>
              <w:rPr>
                <w:rFonts w:ascii="宋体" w:hAnsi="宋体" w:cs="宋体"/>
                <w:color w:val="auto"/>
                <w:sz w:val="24"/>
                <w:szCs w:val="24"/>
              </w:rPr>
            </w:pPr>
          </w:p>
        </w:tc>
      </w:tr>
      <w:tr w14:paraId="55C69165">
        <w:tblPrEx>
          <w:tblCellMar>
            <w:top w:w="0" w:type="dxa"/>
            <w:left w:w="108" w:type="dxa"/>
            <w:bottom w:w="0" w:type="dxa"/>
            <w:right w:w="108" w:type="dxa"/>
          </w:tblCellMar>
        </w:tblPrEx>
        <w:trPr>
          <w:trHeight w:val="90" w:hRule="atLeast"/>
        </w:trPr>
        <w:tc>
          <w:tcPr>
            <w:tcW w:w="1047" w:type="dxa"/>
            <w:tcBorders>
              <w:top w:val="single" w:color="000000" w:sz="4" w:space="0"/>
              <w:left w:val="single" w:color="000000" w:sz="4" w:space="0"/>
              <w:bottom w:val="single" w:color="000000" w:sz="4" w:space="0"/>
              <w:right w:val="single" w:color="000000" w:sz="4" w:space="0"/>
            </w:tcBorders>
            <w:noWrap/>
            <w:vAlign w:val="center"/>
          </w:tcPr>
          <w:p w14:paraId="57303D00">
            <w:pPr>
              <w:jc w:val="center"/>
              <w:rPr>
                <w:rFonts w:ascii="宋体" w:hAnsi="宋体" w:cs="宋体"/>
                <w:color w:val="auto"/>
                <w:sz w:val="24"/>
                <w:szCs w:val="24"/>
              </w:rPr>
            </w:pPr>
          </w:p>
        </w:tc>
        <w:tc>
          <w:tcPr>
            <w:tcW w:w="1798" w:type="dxa"/>
            <w:tcBorders>
              <w:top w:val="single" w:color="000000" w:sz="4" w:space="0"/>
              <w:left w:val="single" w:color="000000" w:sz="4" w:space="0"/>
              <w:bottom w:val="single" w:color="000000" w:sz="4" w:space="0"/>
              <w:right w:val="single" w:color="000000" w:sz="4" w:space="0"/>
            </w:tcBorders>
            <w:noWrap/>
            <w:vAlign w:val="center"/>
          </w:tcPr>
          <w:p w14:paraId="708651EB">
            <w:pPr>
              <w:jc w:val="center"/>
              <w:rPr>
                <w:rFonts w:ascii="宋体" w:hAnsi="宋体" w:cs="宋体"/>
                <w:color w:val="auto"/>
                <w:sz w:val="24"/>
                <w:szCs w:val="24"/>
              </w:rPr>
            </w:pPr>
          </w:p>
        </w:tc>
        <w:tc>
          <w:tcPr>
            <w:tcW w:w="1424" w:type="dxa"/>
            <w:tcBorders>
              <w:top w:val="single" w:color="000000" w:sz="4" w:space="0"/>
              <w:left w:val="single" w:color="000000" w:sz="4" w:space="0"/>
              <w:bottom w:val="single" w:color="000000" w:sz="4" w:space="0"/>
              <w:right w:val="single" w:color="000000" w:sz="4" w:space="0"/>
            </w:tcBorders>
            <w:noWrap/>
            <w:vAlign w:val="center"/>
          </w:tcPr>
          <w:p w14:paraId="30180A5E">
            <w:pPr>
              <w:jc w:val="center"/>
              <w:rPr>
                <w:rFonts w:ascii="宋体" w:hAnsi="宋体" w:cs="宋体"/>
                <w:color w:val="auto"/>
                <w:sz w:val="24"/>
                <w:szCs w:val="24"/>
              </w:rPr>
            </w:pPr>
          </w:p>
        </w:tc>
        <w:tc>
          <w:tcPr>
            <w:tcW w:w="2334" w:type="dxa"/>
            <w:tcBorders>
              <w:top w:val="single" w:color="000000" w:sz="4" w:space="0"/>
              <w:left w:val="single" w:color="000000" w:sz="4" w:space="0"/>
              <w:bottom w:val="single" w:color="000000" w:sz="4" w:space="0"/>
              <w:right w:val="single" w:color="000000" w:sz="4" w:space="0"/>
            </w:tcBorders>
            <w:noWrap/>
            <w:vAlign w:val="center"/>
          </w:tcPr>
          <w:p w14:paraId="3498CDEB">
            <w:pPr>
              <w:jc w:val="center"/>
              <w:rPr>
                <w:rFonts w:ascii="宋体" w:hAnsi="宋体" w:cs="宋体"/>
                <w:color w:val="auto"/>
                <w:sz w:val="24"/>
                <w:szCs w:val="24"/>
              </w:rPr>
            </w:pPr>
          </w:p>
        </w:tc>
        <w:tc>
          <w:tcPr>
            <w:tcW w:w="1976" w:type="dxa"/>
            <w:tcBorders>
              <w:top w:val="single" w:color="000000" w:sz="4" w:space="0"/>
              <w:left w:val="single" w:color="000000" w:sz="4" w:space="0"/>
              <w:bottom w:val="single" w:color="000000" w:sz="4" w:space="0"/>
              <w:right w:val="single" w:color="000000" w:sz="4" w:space="0"/>
            </w:tcBorders>
            <w:noWrap/>
            <w:vAlign w:val="center"/>
          </w:tcPr>
          <w:p w14:paraId="524974DD">
            <w:pPr>
              <w:jc w:val="center"/>
              <w:rPr>
                <w:rFonts w:ascii="宋体" w:hAnsi="宋体" w:cs="宋体"/>
                <w:color w:val="auto"/>
                <w:sz w:val="24"/>
                <w:szCs w:val="24"/>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7522C39">
            <w:pPr>
              <w:rPr>
                <w:rFonts w:ascii="宋体" w:hAnsi="宋体" w:cs="宋体"/>
                <w:color w:val="auto"/>
                <w:sz w:val="24"/>
                <w:szCs w:val="24"/>
              </w:rPr>
            </w:pP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5E7B3DF4">
            <w:pPr>
              <w:rPr>
                <w:rFonts w:ascii="宋体" w:hAnsi="宋体" w:cs="宋体"/>
                <w:color w:val="auto"/>
                <w:sz w:val="24"/>
                <w:szCs w:val="24"/>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12D1A304">
            <w:pPr>
              <w:rPr>
                <w:rFonts w:ascii="宋体" w:hAnsi="宋体" w:cs="宋体"/>
                <w:color w:val="auto"/>
                <w:sz w:val="24"/>
                <w:szCs w:val="24"/>
              </w:rPr>
            </w:pPr>
          </w:p>
        </w:tc>
        <w:tc>
          <w:tcPr>
            <w:tcW w:w="1377" w:type="dxa"/>
            <w:gridSpan w:val="2"/>
            <w:tcBorders>
              <w:top w:val="single" w:color="000000" w:sz="4" w:space="0"/>
              <w:left w:val="single" w:color="000000" w:sz="4" w:space="0"/>
              <w:bottom w:val="single" w:color="000000" w:sz="4" w:space="0"/>
              <w:right w:val="single" w:color="000000" w:sz="4" w:space="0"/>
            </w:tcBorders>
            <w:noWrap/>
            <w:vAlign w:val="center"/>
          </w:tcPr>
          <w:p w14:paraId="4EF5622B">
            <w:pPr>
              <w:rPr>
                <w:rFonts w:ascii="宋体" w:hAnsi="宋体" w:cs="宋体"/>
                <w:color w:val="auto"/>
                <w:sz w:val="24"/>
                <w:szCs w:val="24"/>
              </w:rPr>
            </w:pPr>
          </w:p>
        </w:tc>
      </w:tr>
      <w:tr w14:paraId="030540E3">
        <w:tblPrEx>
          <w:tblCellMar>
            <w:top w:w="0" w:type="dxa"/>
            <w:left w:w="108" w:type="dxa"/>
            <w:bottom w:w="0" w:type="dxa"/>
            <w:right w:w="108" w:type="dxa"/>
          </w:tblCellMar>
        </w:tblPrEx>
        <w:trPr>
          <w:trHeight w:val="108" w:hRule="atLeast"/>
        </w:trPr>
        <w:tc>
          <w:tcPr>
            <w:tcW w:w="1047" w:type="dxa"/>
            <w:tcBorders>
              <w:top w:val="single" w:color="000000" w:sz="4" w:space="0"/>
              <w:left w:val="single" w:color="000000" w:sz="4" w:space="0"/>
              <w:bottom w:val="single" w:color="000000" w:sz="4" w:space="0"/>
              <w:right w:val="single" w:color="000000" w:sz="4" w:space="0"/>
            </w:tcBorders>
            <w:noWrap/>
            <w:vAlign w:val="center"/>
          </w:tcPr>
          <w:p w14:paraId="5162727B">
            <w:pPr>
              <w:jc w:val="center"/>
              <w:rPr>
                <w:rFonts w:ascii="宋体" w:hAnsi="宋体" w:cs="宋体"/>
                <w:color w:val="auto"/>
                <w:sz w:val="24"/>
                <w:szCs w:val="24"/>
              </w:rPr>
            </w:pPr>
          </w:p>
        </w:tc>
        <w:tc>
          <w:tcPr>
            <w:tcW w:w="1798" w:type="dxa"/>
            <w:tcBorders>
              <w:top w:val="single" w:color="000000" w:sz="4" w:space="0"/>
              <w:left w:val="single" w:color="000000" w:sz="4" w:space="0"/>
              <w:bottom w:val="single" w:color="000000" w:sz="4" w:space="0"/>
              <w:right w:val="single" w:color="000000" w:sz="4" w:space="0"/>
            </w:tcBorders>
            <w:noWrap/>
            <w:vAlign w:val="center"/>
          </w:tcPr>
          <w:p w14:paraId="29436D7B">
            <w:pPr>
              <w:jc w:val="center"/>
              <w:rPr>
                <w:rFonts w:ascii="宋体" w:hAnsi="宋体" w:cs="宋体"/>
                <w:color w:val="auto"/>
                <w:sz w:val="24"/>
                <w:szCs w:val="24"/>
              </w:rPr>
            </w:pPr>
          </w:p>
        </w:tc>
        <w:tc>
          <w:tcPr>
            <w:tcW w:w="1424" w:type="dxa"/>
            <w:tcBorders>
              <w:top w:val="single" w:color="000000" w:sz="4" w:space="0"/>
              <w:left w:val="single" w:color="000000" w:sz="4" w:space="0"/>
              <w:bottom w:val="single" w:color="000000" w:sz="4" w:space="0"/>
              <w:right w:val="single" w:color="000000" w:sz="4" w:space="0"/>
            </w:tcBorders>
            <w:noWrap/>
            <w:vAlign w:val="center"/>
          </w:tcPr>
          <w:p w14:paraId="364BB4F6">
            <w:pPr>
              <w:jc w:val="center"/>
              <w:rPr>
                <w:rFonts w:ascii="宋体" w:hAnsi="宋体" w:cs="宋体"/>
                <w:color w:val="auto"/>
                <w:sz w:val="24"/>
                <w:szCs w:val="24"/>
              </w:rPr>
            </w:pPr>
          </w:p>
        </w:tc>
        <w:tc>
          <w:tcPr>
            <w:tcW w:w="2334" w:type="dxa"/>
            <w:tcBorders>
              <w:top w:val="single" w:color="000000" w:sz="4" w:space="0"/>
              <w:left w:val="single" w:color="000000" w:sz="4" w:space="0"/>
              <w:bottom w:val="single" w:color="000000" w:sz="4" w:space="0"/>
              <w:right w:val="single" w:color="000000" w:sz="4" w:space="0"/>
            </w:tcBorders>
            <w:noWrap/>
            <w:vAlign w:val="center"/>
          </w:tcPr>
          <w:p w14:paraId="2A41012A">
            <w:pPr>
              <w:jc w:val="center"/>
              <w:rPr>
                <w:rFonts w:ascii="宋体" w:hAnsi="宋体" w:cs="宋体"/>
                <w:color w:val="auto"/>
                <w:sz w:val="24"/>
                <w:szCs w:val="24"/>
              </w:rPr>
            </w:pPr>
          </w:p>
        </w:tc>
        <w:tc>
          <w:tcPr>
            <w:tcW w:w="1976" w:type="dxa"/>
            <w:tcBorders>
              <w:top w:val="single" w:color="000000" w:sz="4" w:space="0"/>
              <w:left w:val="single" w:color="000000" w:sz="4" w:space="0"/>
              <w:bottom w:val="single" w:color="000000" w:sz="4" w:space="0"/>
              <w:right w:val="single" w:color="000000" w:sz="4" w:space="0"/>
            </w:tcBorders>
            <w:noWrap/>
            <w:vAlign w:val="center"/>
          </w:tcPr>
          <w:p w14:paraId="61CB2A22">
            <w:pPr>
              <w:jc w:val="center"/>
              <w:rPr>
                <w:rFonts w:ascii="宋体" w:hAnsi="宋体" w:cs="宋体"/>
                <w:color w:val="auto"/>
                <w:sz w:val="24"/>
                <w:szCs w:val="24"/>
              </w:rPr>
            </w:pP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1296C241">
            <w:pPr>
              <w:rPr>
                <w:rFonts w:ascii="宋体" w:hAnsi="宋体" w:cs="宋体"/>
                <w:color w:val="auto"/>
                <w:sz w:val="24"/>
                <w:szCs w:val="24"/>
              </w:rPr>
            </w:pP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11C66145">
            <w:pPr>
              <w:rPr>
                <w:rFonts w:ascii="宋体" w:hAnsi="宋体" w:cs="宋体"/>
                <w:color w:val="auto"/>
                <w:sz w:val="24"/>
                <w:szCs w:val="24"/>
              </w:rPr>
            </w:pPr>
          </w:p>
        </w:tc>
        <w:tc>
          <w:tcPr>
            <w:tcW w:w="1350" w:type="dxa"/>
            <w:tcBorders>
              <w:top w:val="single" w:color="000000" w:sz="4" w:space="0"/>
              <w:left w:val="single" w:color="000000" w:sz="4" w:space="0"/>
              <w:bottom w:val="single" w:color="000000" w:sz="4" w:space="0"/>
              <w:right w:val="single" w:color="000000" w:sz="4" w:space="0"/>
            </w:tcBorders>
            <w:noWrap/>
            <w:vAlign w:val="center"/>
          </w:tcPr>
          <w:p w14:paraId="64E9FAEA">
            <w:pPr>
              <w:rPr>
                <w:rFonts w:ascii="宋体" w:hAnsi="宋体" w:cs="宋体"/>
                <w:color w:val="auto"/>
                <w:sz w:val="24"/>
                <w:szCs w:val="24"/>
              </w:rPr>
            </w:pPr>
          </w:p>
        </w:tc>
        <w:tc>
          <w:tcPr>
            <w:tcW w:w="1377" w:type="dxa"/>
            <w:gridSpan w:val="2"/>
            <w:tcBorders>
              <w:top w:val="single" w:color="000000" w:sz="4" w:space="0"/>
              <w:left w:val="single" w:color="000000" w:sz="4" w:space="0"/>
              <w:bottom w:val="single" w:color="000000" w:sz="4" w:space="0"/>
              <w:right w:val="single" w:color="000000" w:sz="4" w:space="0"/>
            </w:tcBorders>
            <w:noWrap/>
            <w:vAlign w:val="center"/>
          </w:tcPr>
          <w:p w14:paraId="2C12CA7D">
            <w:pPr>
              <w:rPr>
                <w:rFonts w:ascii="宋体" w:hAnsi="宋体" w:cs="宋体"/>
                <w:color w:val="auto"/>
                <w:sz w:val="24"/>
                <w:szCs w:val="24"/>
              </w:rPr>
            </w:pPr>
          </w:p>
        </w:tc>
      </w:tr>
      <w:tr w14:paraId="5AA590BD">
        <w:tblPrEx>
          <w:tblCellMar>
            <w:top w:w="0" w:type="dxa"/>
            <w:left w:w="108" w:type="dxa"/>
            <w:bottom w:w="0" w:type="dxa"/>
            <w:right w:w="108" w:type="dxa"/>
          </w:tblCellMar>
        </w:tblPrEx>
        <w:trPr>
          <w:trHeight w:val="500" w:hRule="atLeast"/>
        </w:trPr>
        <w:tc>
          <w:tcPr>
            <w:tcW w:w="6603" w:type="dxa"/>
            <w:gridSpan w:val="4"/>
            <w:tcBorders>
              <w:top w:val="single" w:color="000000" w:sz="4" w:space="0"/>
              <w:left w:val="single" w:color="000000" w:sz="4" w:space="0"/>
              <w:bottom w:val="nil"/>
              <w:right w:val="single" w:color="000000" w:sz="4" w:space="0"/>
            </w:tcBorders>
            <w:noWrap/>
            <w:vAlign w:val="center"/>
          </w:tcPr>
          <w:p w14:paraId="11E37E62">
            <w:pPr>
              <w:jc w:val="center"/>
              <w:rPr>
                <w:rFonts w:ascii="宋体" w:hAnsi="宋体" w:cs="宋体"/>
                <w:color w:val="auto"/>
                <w:sz w:val="24"/>
                <w:szCs w:val="24"/>
              </w:rPr>
            </w:pPr>
            <w:r>
              <w:rPr>
                <w:rFonts w:hint="eastAsia" w:ascii="宋体" w:hAnsi="宋体" w:cs="宋体"/>
                <w:color w:val="auto"/>
                <w:sz w:val="24"/>
                <w:szCs w:val="24"/>
                <w:lang w:bidi="ar"/>
              </w:rPr>
              <w:t>合计（元）</w:t>
            </w:r>
          </w:p>
        </w:tc>
        <w:tc>
          <w:tcPr>
            <w:tcW w:w="6101" w:type="dxa"/>
            <w:gridSpan w:val="4"/>
            <w:tcBorders>
              <w:top w:val="single" w:color="000000" w:sz="4" w:space="0"/>
              <w:left w:val="single" w:color="000000" w:sz="4" w:space="0"/>
              <w:bottom w:val="nil"/>
              <w:right w:val="single" w:color="000000" w:sz="4" w:space="0"/>
            </w:tcBorders>
            <w:noWrap/>
            <w:vAlign w:val="center"/>
          </w:tcPr>
          <w:p w14:paraId="21ADCACC">
            <w:pPr>
              <w:jc w:val="center"/>
              <w:rPr>
                <w:rFonts w:ascii="宋体" w:hAnsi="宋体" w:cs="宋体"/>
                <w:color w:val="auto"/>
                <w:sz w:val="24"/>
                <w:szCs w:val="24"/>
              </w:rPr>
            </w:pPr>
          </w:p>
        </w:tc>
        <w:tc>
          <w:tcPr>
            <w:tcW w:w="1377" w:type="dxa"/>
            <w:gridSpan w:val="2"/>
            <w:tcBorders>
              <w:top w:val="single" w:color="000000" w:sz="4" w:space="0"/>
              <w:left w:val="single" w:color="000000" w:sz="4" w:space="0"/>
              <w:bottom w:val="nil"/>
              <w:right w:val="single" w:color="000000" w:sz="4" w:space="0"/>
            </w:tcBorders>
            <w:noWrap/>
            <w:vAlign w:val="center"/>
          </w:tcPr>
          <w:p w14:paraId="1CDB5468">
            <w:pPr>
              <w:jc w:val="center"/>
              <w:rPr>
                <w:rFonts w:ascii="宋体" w:hAnsi="宋体" w:cs="宋体"/>
                <w:color w:val="auto"/>
                <w:sz w:val="24"/>
                <w:szCs w:val="24"/>
              </w:rPr>
            </w:pPr>
          </w:p>
        </w:tc>
      </w:tr>
      <w:tr w14:paraId="568D2435">
        <w:tblPrEx>
          <w:tblCellMar>
            <w:top w:w="0" w:type="dxa"/>
            <w:left w:w="108" w:type="dxa"/>
            <w:bottom w:w="0" w:type="dxa"/>
            <w:right w:w="108" w:type="dxa"/>
          </w:tblCellMar>
        </w:tblPrEx>
        <w:trPr>
          <w:trHeight w:val="193" w:hRule="atLeast"/>
        </w:trPr>
        <w:tc>
          <w:tcPr>
            <w:tcW w:w="6603" w:type="dxa"/>
            <w:gridSpan w:val="4"/>
            <w:tcBorders>
              <w:top w:val="single" w:color="000000" w:sz="4" w:space="0"/>
              <w:left w:val="single" w:color="000000" w:sz="4" w:space="0"/>
              <w:bottom w:val="nil"/>
              <w:right w:val="single" w:color="000000" w:sz="4" w:space="0"/>
            </w:tcBorders>
            <w:vAlign w:val="center"/>
          </w:tcPr>
          <w:p w14:paraId="3EE1655D">
            <w:pPr>
              <w:rPr>
                <w:rFonts w:ascii="宋体" w:hAnsi="宋体" w:cs="宋体"/>
                <w:color w:val="auto"/>
                <w:sz w:val="24"/>
                <w:szCs w:val="24"/>
              </w:rPr>
            </w:pPr>
            <w:r>
              <w:rPr>
                <w:rFonts w:hint="eastAsia" w:ascii="宋体" w:hAnsi="宋体" w:cs="宋体"/>
                <w:color w:val="auto"/>
                <w:sz w:val="24"/>
                <w:szCs w:val="24"/>
                <w:lang w:bidi="ar"/>
              </w:rPr>
              <w:t>送修单位意见：</w:t>
            </w:r>
          </w:p>
        </w:tc>
        <w:tc>
          <w:tcPr>
            <w:tcW w:w="7478" w:type="dxa"/>
            <w:gridSpan w:val="6"/>
            <w:tcBorders>
              <w:top w:val="single" w:color="000000" w:sz="4" w:space="0"/>
              <w:left w:val="single" w:color="000000" w:sz="4" w:space="0"/>
              <w:bottom w:val="nil"/>
              <w:right w:val="single" w:color="000000" w:sz="4" w:space="0"/>
            </w:tcBorders>
            <w:noWrap/>
            <w:vAlign w:val="center"/>
          </w:tcPr>
          <w:p w14:paraId="0D5A697C">
            <w:pPr>
              <w:rPr>
                <w:rFonts w:ascii="宋体" w:hAnsi="宋体" w:cs="宋体"/>
                <w:color w:val="auto"/>
                <w:sz w:val="24"/>
                <w:szCs w:val="24"/>
              </w:rPr>
            </w:pPr>
            <w:r>
              <w:rPr>
                <w:rFonts w:hint="eastAsia" w:ascii="宋体" w:hAnsi="宋体" w:cs="宋体"/>
                <w:color w:val="auto"/>
                <w:sz w:val="24"/>
                <w:szCs w:val="24"/>
                <w:lang w:bidi="ar"/>
              </w:rPr>
              <w:t>专家审核意见：</w:t>
            </w:r>
          </w:p>
        </w:tc>
      </w:tr>
      <w:tr w14:paraId="100D1BD2">
        <w:tblPrEx>
          <w:tblCellMar>
            <w:top w:w="0" w:type="dxa"/>
            <w:left w:w="108" w:type="dxa"/>
            <w:bottom w:w="0" w:type="dxa"/>
            <w:right w:w="108" w:type="dxa"/>
          </w:tblCellMar>
        </w:tblPrEx>
        <w:trPr>
          <w:trHeight w:val="174" w:hRule="atLeast"/>
        </w:trPr>
        <w:tc>
          <w:tcPr>
            <w:tcW w:w="6603" w:type="dxa"/>
            <w:gridSpan w:val="4"/>
            <w:tcBorders>
              <w:top w:val="nil"/>
              <w:left w:val="single" w:color="000000" w:sz="4" w:space="0"/>
              <w:bottom w:val="nil"/>
              <w:right w:val="single" w:color="000000" w:sz="4" w:space="0"/>
            </w:tcBorders>
            <w:noWrap/>
            <w:vAlign w:val="center"/>
          </w:tcPr>
          <w:p w14:paraId="6ABA7A18">
            <w:pPr>
              <w:jc w:val="center"/>
              <w:rPr>
                <w:rFonts w:ascii="宋体" w:hAnsi="宋体" w:cs="宋体"/>
                <w:color w:val="auto"/>
                <w:sz w:val="24"/>
                <w:szCs w:val="24"/>
              </w:rPr>
            </w:pPr>
            <w:r>
              <w:rPr>
                <w:rFonts w:hint="eastAsia" w:ascii="宋体" w:hAnsi="宋体" w:cs="宋体"/>
                <w:color w:val="auto"/>
                <w:sz w:val="24"/>
                <w:szCs w:val="24"/>
                <w:lang w:bidi="ar"/>
              </w:rPr>
              <w:t>负责人：           年  月  日</w:t>
            </w:r>
          </w:p>
        </w:tc>
        <w:tc>
          <w:tcPr>
            <w:tcW w:w="7478" w:type="dxa"/>
            <w:gridSpan w:val="6"/>
            <w:tcBorders>
              <w:top w:val="nil"/>
              <w:left w:val="single" w:color="000000" w:sz="4" w:space="0"/>
              <w:bottom w:val="nil"/>
              <w:right w:val="single" w:color="000000" w:sz="4" w:space="0"/>
            </w:tcBorders>
            <w:noWrap/>
            <w:vAlign w:val="center"/>
          </w:tcPr>
          <w:p w14:paraId="37D5A288">
            <w:pPr>
              <w:rPr>
                <w:rFonts w:ascii="宋体" w:hAnsi="宋体" w:cs="宋体"/>
                <w:color w:val="auto"/>
                <w:sz w:val="24"/>
                <w:szCs w:val="24"/>
              </w:rPr>
            </w:pPr>
            <w:r>
              <w:rPr>
                <w:rFonts w:hint="eastAsia" w:ascii="宋体" w:hAnsi="宋体" w:cs="宋体"/>
                <w:color w:val="auto"/>
                <w:sz w:val="24"/>
                <w:szCs w:val="24"/>
                <w:lang w:bidi="ar"/>
              </w:rPr>
              <w:t xml:space="preserve">           签   字：</w:t>
            </w:r>
          </w:p>
        </w:tc>
      </w:tr>
      <w:tr w14:paraId="577DC701">
        <w:tblPrEx>
          <w:tblCellMar>
            <w:top w:w="0" w:type="dxa"/>
            <w:left w:w="108" w:type="dxa"/>
            <w:bottom w:w="0" w:type="dxa"/>
            <w:right w:w="108" w:type="dxa"/>
          </w:tblCellMar>
        </w:tblPrEx>
        <w:trPr>
          <w:trHeight w:val="90" w:hRule="atLeast"/>
        </w:trPr>
        <w:tc>
          <w:tcPr>
            <w:tcW w:w="6603" w:type="dxa"/>
            <w:gridSpan w:val="4"/>
            <w:tcBorders>
              <w:top w:val="nil"/>
              <w:left w:val="single" w:color="000000" w:sz="4" w:space="0"/>
              <w:bottom w:val="single" w:color="000000" w:sz="4" w:space="0"/>
              <w:right w:val="single" w:color="000000" w:sz="4" w:space="0"/>
            </w:tcBorders>
            <w:noWrap/>
            <w:vAlign w:val="center"/>
          </w:tcPr>
          <w:p w14:paraId="6BC81727">
            <w:pPr>
              <w:jc w:val="center"/>
              <w:rPr>
                <w:rFonts w:ascii="宋体" w:hAnsi="宋体" w:cs="宋体"/>
                <w:color w:val="auto"/>
                <w:sz w:val="24"/>
                <w:szCs w:val="24"/>
              </w:rPr>
            </w:pPr>
            <w:r>
              <w:rPr>
                <w:rFonts w:hint="eastAsia" w:ascii="宋体" w:hAnsi="宋体" w:cs="宋体"/>
                <w:color w:val="auto"/>
                <w:sz w:val="24"/>
                <w:szCs w:val="24"/>
                <w:lang w:bidi="ar"/>
              </w:rPr>
              <w:t>（单位盖章）</w:t>
            </w:r>
          </w:p>
        </w:tc>
        <w:tc>
          <w:tcPr>
            <w:tcW w:w="7478" w:type="dxa"/>
            <w:gridSpan w:val="6"/>
            <w:tcBorders>
              <w:top w:val="nil"/>
              <w:left w:val="single" w:color="000000" w:sz="4" w:space="0"/>
              <w:bottom w:val="single" w:color="000000" w:sz="4" w:space="0"/>
              <w:right w:val="single" w:color="000000" w:sz="4" w:space="0"/>
            </w:tcBorders>
            <w:noWrap/>
            <w:vAlign w:val="center"/>
          </w:tcPr>
          <w:p w14:paraId="4EF3FD2D">
            <w:pPr>
              <w:jc w:val="center"/>
              <w:rPr>
                <w:rFonts w:ascii="宋体" w:hAnsi="宋体" w:cs="宋体"/>
                <w:color w:val="auto"/>
                <w:sz w:val="24"/>
                <w:szCs w:val="24"/>
              </w:rPr>
            </w:pPr>
            <w:r>
              <w:rPr>
                <w:rFonts w:hint="eastAsia" w:ascii="宋体" w:hAnsi="宋体" w:cs="宋体"/>
                <w:color w:val="auto"/>
                <w:sz w:val="24"/>
                <w:szCs w:val="24"/>
                <w:lang w:bidi="ar"/>
              </w:rPr>
              <w:t xml:space="preserve">                  年  月  日</w:t>
            </w:r>
          </w:p>
        </w:tc>
      </w:tr>
      <w:tr w14:paraId="7C26089D">
        <w:tblPrEx>
          <w:tblCellMar>
            <w:top w:w="0" w:type="dxa"/>
            <w:left w:w="108" w:type="dxa"/>
            <w:bottom w:w="0" w:type="dxa"/>
            <w:right w:w="108" w:type="dxa"/>
          </w:tblCellMar>
        </w:tblPrEx>
        <w:trPr>
          <w:trHeight w:val="444" w:hRule="atLeast"/>
        </w:trPr>
        <w:tc>
          <w:tcPr>
            <w:tcW w:w="6603" w:type="dxa"/>
            <w:gridSpan w:val="4"/>
            <w:tcBorders>
              <w:top w:val="single" w:color="000000" w:sz="4" w:space="0"/>
              <w:left w:val="single" w:color="000000" w:sz="4" w:space="0"/>
              <w:bottom w:val="nil"/>
              <w:right w:val="single" w:color="000000" w:sz="4" w:space="0"/>
            </w:tcBorders>
            <w:noWrap/>
            <w:vAlign w:val="center"/>
          </w:tcPr>
          <w:p w14:paraId="4BD361E3">
            <w:pPr>
              <w:rPr>
                <w:rFonts w:ascii="宋体" w:hAnsi="宋体" w:cs="宋体"/>
                <w:color w:val="auto"/>
                <w:sz w:val="24"/>
                <w:szCs w:val="24"/>
              </w:rPr>
            </w:pPr>
            <w:r>
              <w:rPr>
                <w:rFonts w:hint="eastAsia" w:ascii="宋体" w:hAnsi="宋体" w:cs="宋体"/>
                <w:color w:val="auto"/>
                <w:sz w:val="24"/>
                <w:szCs w:val="24"/>
                <w:lang w:bidi="ar"/>
              </w:rPr>
              <w:t>公务用车管理科意见：</w:t>
            </w:r>
          </w:p>
        </w:tc>
        <w:tc>
          <w:tcPr>
            <w:tcW w:w="7478" w:type="dxa"/>
            <w:gridSpan w:val="6"/>
            <w:tcBorders>
              <w:top w:val="single" w:color="000000" w:sz="4" w:space="0"/>
              <w:left w:val="single" w:color="000000" w:sz="4" w:space="0"/>
              <w:bottom w:val="nil"/>
              <w:right w:val="single" w:color="000000" w:sz="4" w:space="0"/>
            </w:tcBorders>
            <w:noWrap/>
            <w:vAlign w:val="center"/>
          </w:tcPr>
          <w:p w14:paraId="196E74FF">
            <w:pPr>
              <w:rPr>
                <w:rFonts w:ascii="宋体" w:hAnsi="宋体" w:cs="宋体"/>
                <w:color w:val="auto"/>
                <w:sz w:val="24"/>
                <w:szCs w:val="24"/>
              </w:rPr>
            </w:pPr>
            <w:r>
              <w:rPr>
                <w:rFonts w:hint="eastAsia" w:ascii="宋体" w:hAnsi="宋体" w:cs="宋体"/>
                <w:color w:val="auto"/>
                <w:sz w:val="24"/>
                <w:szCs w:val="24"/>
                <w:lang w:bidi="ar"/>
              </w:rPr>
              <w:t>区机关事务服务中心意见：</w:t>
            </w:r>
          </w:p>
        </w:tc>
      </w:tr>
      <w:tr w14:paraId="5DDF6074">
        <w:tblPrEx>
          <w:tblCellMar>
            <w:top w:w="0" w:type="dxa"/>
            <w:left w:w="108" w:type="dxa"/>
            <w:bottom w:w="0" w:type="dxa"/>
            <w:right w:w="108" w:type="dxa"/>
          </w:tblCellMar>
        </w:tblPrEx>
        <w:trPr>
          <w:trHeight w:val="331" w:hRule="atLeast"/>
        </w:trPr>
        <w:tc>
          <w:tcPr>
            <w:tcW w:w="6603" w:type="dxa"/>
            <w:gridSpan w:val="4"/>
            <w:tcBorders>
              <w:top w:val="nil"/>
              <w:left w:val="single" w:color="000000" w:sz="4" w:space="0"/>
              <w:bottom w:val="nil"/>
              <w:right w:val="single" w:color="000000" w:sz="4" w:space="0"/>
            </w:tcBorders>
            <w:noWrap/>
            <w:vAlign w:val="center"/>
          </w:tcPr>
          <w:p w14:paraId="4CA563EF">
            <w:pPr>
              <w:rPr>
                <w:rFonts w:ascii="宋体" w:hAnsi="宋体" w:cs="宋体"/>
                <w:color w:val="auto"/>
                <w:sz w:val="24"/>
                <w:szCs w:val="24"/>
              </w:rPr>
            </w:pPr>
            <w:r>
              <w:rPr>
                <w:rFonts w:hint="eastAsia" w:ascii="宋体" w:hAnsi="宋体" w:cs="宋体"/>
                <w:color w:val="auto"/>
                <w:sz w:val="24"/>
                <w:szCs w:val="24"/>
                <w:lang w:bidi="ar"/>
              </w:rPr>
              <w:t xml:space="preserve">                </w:t>
            </w:r>
          </w:p>
        </w:tc>
        <w:tc>
          <w:tcPr>
            <w:tcW w:w="7478" w:type="dxa"/>
            <w:gridSpan w:val="6"/>
            <w:tcBorders>
              <w:top w:val="nil"/>
              <w:left w:val="single" w:color="000000" w:sz="4" w:space="0"/>
              <w:bottom w:val="nil"/>
              <w:right w:val="single" w:color="000000" w:sz="4" w:space="0"/>
            </w:tcBorders>
            <w:noWrap/>
            <w:vAlign w:val="center"/>
          </w:tcPr>
          <w:p w14:paraId="78E97222">
            <w:pPr>
              <w:jc w:val="center"/>
              <w:rPr>
                <w:rFonts w:ascii="宋体" w:hAnsi="宋体" w:cs="宋体"/>
                <w:color w:val="auto"/>
                <w:sz w:val="24"/>
                <w:szCs w:val="24"/>
              </w:rPr>
            </w:pPr>
            <w:r>
              <w:rPr>
                <w:rFonts w:hint="eastAsia" w:ascii="宋体" w:hAnsi="宋体" w:cs="宋体"/>
                <w:color w:val="auto"/>
                <w:sz w:val="24"/>
                <w:szCs w:val="24"/>
                <w:lang w:bidi="ar"/>
              </w:rPr>
              <w:t>负责人：           年  月  日</w:t>
            </w:r>
          </w:p>
        </w:tc>
      </w:tr>
      <w:tr w14:paraId="559E77FD">
        <w:tblPrEx>
          <w:tblCellMar>
            <w:top w:w="0" w:type="dxa"/>
            <w:left w:w="108" w:type="dxa"/>
            <w:bottom w:w="0" w:type="dxa"/>
            <w:right w:w="108" w:type="dxa"/>
          </w:tblCellMar>
        </w:tblPrEx>
        <w:trPr>
          <w:trHeight w:val="90" w:hRule="atLeast"/>
        </w:trPr>
        <w:tc>
          <w:tcPr>
            <w:tcW w:w="6603" w:type="dxa"/>
            <w:gridSpan w:val="4"/>
            <w:tcBorders>
              <w:top w:val="nil"/>
              <w:left w:val="single" w:color="000000" w:sz="4" w:space="0"/>
              <w:bottom w:val="single" w:color="000000" w:sz="4" w:space="0"/>
              <w:right w:val="single" w:color="000000" w:sz="4" w:space="0"/>
            </w:tcBorders>
            <w:noWrap/>
            <w:vAlign w:val="center"/>
          </w:tcPr>
          <w:p w14:paraId="65687FA0">
            <w:pPr>
              <w:jc w:val="center"/>
              <w:rPr>
                <w:rFonts w:ascii="宋体" w:hAnsi="宋体" w:cs="宋体"/>
                <w:color w:val="auto"/>
                <w:sz w:val="24"/>
                <w:szCs w:val="24"/>
              </w:rPr>
            </w:pPr>
            <w:r>
              <w:rPr>
                <w:rFonts w:hint="eastAsia" w:ascii="宋体" w:hAnsi="宋体" w:cs="宋体"/>
                <w:color w:val="auto"/>
                <w:sz w:val="24"/>
                <w:szCs w:val="24"/>
                <w:lang w:bidi="ar"/>
              </w:rPr>
              <w:t xml:space="preserve">                  年  月  日</w:t>
            </w:r>
          </w:p>
        </w:tc>
        <w:tc>
          <w:tcPr>
            <w:tcW w:w="7478" w:type="dxa"/>
            <w:gridSpan w:val="6"/>
            <w:tcBorders>
              <w:top w:val="nil"/>
              <w:left w:val="single" w:color="000000" w:sz="4" w:space="0"/>
              <w:bottom w:val="single" w:color="000000" w:sz="4" w:space="0"/>
              <w:right w:val="single" w:color="000000" w:sz="4" w:space="0"/>
            </w:tcBorders>
            <w:noWrap/>
            <w:vAlign w:val="center"/>
          </w:tcPr>
          <w:p w14:paraId="39B1E214">
            <w:pPr>
              <w:jc w:val="center"/>
              <w:rPr>
                <w:rFonts w:ascii="宋体" w:hAnsi="宋体" w:cs="宋体"/>
                <w:color w:val="auto"/>
                <w:sz w:val="24"/>
                <w:szCs w:val="24"/>
              </w:rPr>
            </w:pPr>
            <w:r>
              <w:rPr>
                <w:rFonts w:hint="eastAsia" w:ascii="宋体" w:hAnsi="宋体" w:cs="宋体"/>
                <w:color w:val="auto"/>
                <w:sz w:val="24"/>
                <w:szCs w:val="24"/>
                <w:lang w:bidi="ar"/>
              </w:rPr>
              <w:t>（单位盖章）</w:t>
            </w:r>
          </w:p>
        </w:tc>
      </w:tr>
    </w:tbl>
    <w:p w14:paraId="122D30C1">
      <w:pPr>
        <w:rPr>
          <w:rFonts w:ascii="宋体" w:hAnsi="宋体" w:cs="宋体"/>
          <w:color w:val="auto"/>
          <w:sz w:val="21"/>
          <w:szCs w:val="21"/>
        </w:rPr>
      </w:pPr>
    </w:p>
    <w:p w14:paraId="1789CE3C">
      <w:pPr>
        <w:ind w:firstLine="645"/>
        <w:rPr>
          <w:rFonts w:ascii="宋体" w:hAnsi="宋体" w:cs="宋体"/>
          <w:color w:val="auto"/>
          <w:sz w:val="21"/>
          <w:szCs w:val="21"/>
        </w:rPr>
      </w:pPr>
    </w:p>
    <w:p w14:paraId="0EF9FCFC">
      <w:pPr>
        <w:ind w:firstLine="645"/>
        <w:rPr>
          <w:rFonts w:ascii="宋体" w:hAnsi="宋体" w:cs="宋体"/>
          <w:color w:val="auto"/>
          <w:sz w:val="24"/>
          <w:szCs w:val="24"/>
        </w:rPr>
      </w:pPr>
    </w:p>
    <w:p w14:paraId="2EC4B5AD">
      <w:pPr>
        <w:ind w:firstLine="645"/>
        <w:rPr>
          <w:rFonts w:ascii="宋体" w:hAnsi="宋体" w:cs="宋体"/>
          <w:color w:val="auto"/>
          <w:sz w:val="24"/>
          <w:szCs w:val="24"/>
        </w:rPr>
      </w:pPr>
    </w:p>
    <w:p w14:paraId="00A49EA8">
      <w:pPr>
        <w:rPr>
          <w:rFonts w:ascii="宋体" w:hAnsi="宋体" w:cs="宋体"/>
          <w:color w:val="auto"/>
          <w:sz w:val="24"/>
          <w:szCs w:val="24"/>
        </w:rPr>
      </w:pPr>
    </w:p>
    <w:p w14:paraId="3A622D89">
      <w:pPr>
        <w:ind w:firstLine="645"/>
        <w:rPr>
          <w:rFonts w:ascii="宋体" w:hAnsi="宋体" w:cs="宋体"/>
          <w:color w:val="auto"/>
          <w:sz w:val="24"/>
          <w:szCs w:val="24"/>
        </w:rPr>
      </w:pPr>
    </w:p>
    <w:p w14:paraId="576CBCBF">
      <w:pPr>
        <w:ind w:firstLine="645"/>
        <w:rPr>
          <w:rFonts w:ascii="宋体" w:hAnsi="宋体"/>
          <w:color w:val="auto"/>
          <w:sz w:val="24"/>
          <w:szCs w:val="24"/>
        </w:rPr>
        <w:sectPr>
          <w:footerReference r:id="rId10" w:type="first"/>
          <w:footerReference r:id="rId9" w:type="default"/>
          <w:pgSz w:w="16838" w:h="11906" w:orient="landscape"/>
          <w:pgMar w:top="1366" w:right="1417" w:bottom="1587" w:left="1417" w:header="851" w:footer="907" w:gutter="0"/>
          <w:cols w:space="1701" w:num="1"/>
          <w:titlePg/>
          <w:docGrid w:linePitch="360" w:charSpace="0"/>
        </w:sectPr>
      </w:pPr>
    </w:p>
    <w:p w14:paraId="5AD85256">
      <w:pPr>
        <w:spacing w:line="440" w:lineRule="exact"/>
        <w:ind w:firstLine="2880"/>
        <w:rPr>
          <w:rFonts w:ascii="黑体" w:eastAsia="黑体"/>
          <w:bCs/>
          <w:color w:val="auto"/>
          <w:sz w:val="36"/>
          <w:szCs w:val="36"/>
        </w:rPr>
      </w:pPr>
      <w:bookmarkStart w:id="132" w:name="_Toc128039582"/>
      <w:r>
        <w:rPr>
          <w:rFonts w:ascii="黑体" w:eastAsia="黑体"/>
          <w:bCs/>
          <w:color w:val="auto"/>
          <w:sz w:val="36"/>
          <w:szCs w:val="36"/>
        </w:rPr>
        <w:t>第</w:t>
      </w:r>
      <w:bookmarkEnd w:id="126"/>
      <w:r>
        <w:rPr>
          <w:rFonts w:ascii="黑体" w:eastAsia="黑体"/>
          <w:bCs/>
          <w:color w:val="auto"/>
          <w:sz w:val="36"/>
          <w:szCs w:val="36"/>
        </w:rPr>
        <w:t>四章 采购需求</w:t>
      </w:r>
      <w:bookmarkEnd w:id="127"/>
      <w:bookmarkEnd w:id="128"/>
      <w:bookmarkEnd w:id="129"/>
      <w:bookmarkEnd w:id="132"/>
      <w:r>
        <w:rPr>
          <w:rFonts w:hint="eastAsia" w:ascii="黑体" w:eastAsia="黑体"/>
          <w:bCs/>
          <w:color w:val="auto"/>
          <w:sz w:val="36"/>
          <w:szCs w:val="36"/>
        </w:rPr>
        <w:t xml:space="preserve"> </w:t>
      </w:r>
    </w:p>
    <w:p w14:paraId="660797E3">
      <w:pPr>
        <w:spacing w:line="440" w:lineRule="exact"/>
        <w:rPr>
          <w:color w:val="auto"/>
        </w:rPr>
      </w:pPr>
    </w:p>
    <w:p w14:paraId="3C288433">
      <w:pPr>
        <w:tabs>
          <w:tab w:val="right" w:pos="8393"/>
        </w:tabs>
        <w:spacing w:before="120" w:after="120" w:line="420" w:lineRule="exact"/>
        <w:ind w:firstLine="560"/>
        <w:rPr>
          <w:rFonts w:ascii="黑体" w:hAnsi="黑体" w:eastAsia="黑体" w:cs="Calibri"/>
          <w:color w:val="auto"/>
          <w:sz w:val="28"/>
          <w:szCs w:val="28"/>
        </w:rPr>
      </w:pPr>
      <w:bookmarkStart w:id="133" w:name="_Toc128039583"/>
      <w:bookmarkStart w:id="134" w:name="_Toc26554093"/>
      <w:bookmarkStart w:id="135" w:name="_Toc49090575"/>
      <w:bookmarkStart w:id="136" w:name="_Toc120614281"/>
      <w:r>
        <w:rPr>
          <w:rFonts w:hint="eastAsia" w:ascii="黑体" w:hAnsi="黑体" w:eastAsia="黑体" w:cs="Calibri"/>
          <w:color w:val="auto"/>
          <w:sz w:val="28"/>
          <w:szCs w:val="28"/>
        </w:rPr>
        <w:t>一、服务内容</w:t>
      </w:r>
      <w:r>
        <w:rPr>
          <w:rFonts w:hint="eastAsia" w:ascii="黑体" w:hAnsi="黑体" w:eastAsia="黑体" w:cs="Calibri"/>
          <w:color w:val="auto"/>
          <w:sz w:val="28"/>
          <w:szCs w:val="28"/>
        </w:rPr>
        <w:tab/>
      </w:r>
    </w:p>
    <w:p w14:paraId="4F327EF0">
      <w:pPr>
        <w:spacing w:line="420" w:lineRule="exact"/>
        <w:ind w:firstLine="480"/>
        <w:rPr>
          <w:rFonts w:ascii="宋体" w:hAnsi="宋体"/>
          <w:color w:val="auto"/>
          <w:sz w:val="24"/>
          <w:szCs w:val="24"/>
        </w:rPr>
      </w:pPr>
      <w:r>
        <w:rPr>
          <w:rFonts w:hint="eastAsia" w:ascii="宋体" w:hAnsi="宋体"/>
          <w:color w:val="auto"/>
          <w:sz w:val="24"/>
          <w:szCs w:val="24"/>
        </w:rPr>
        <w:t>根据区财政局转发省财政厅《关于印发江苏省2026年政府集中采购目录及标准》的通知，我中心拟对</w:t>
      </w:r>
      <w:r>
        <w:rPr>
          <w:rFonts w:hint="eastAsia" w:ascii="宋体" w:hAnsi="宋体" w:cs="宋体"/>
          <w:color w:val="auto"/>
          <w:sz w:val="24"/>
          <w:szCs w:val="24"/>
        </w:rPr>
        <w:t>泰州市医药高新区（高港区）党</w:t>
      </w:r>
      <w:r>
        <w:rPr>
          <w:rFonts w:hint="eastAsia" w:ascii="宋体" w:hAnsi="宋体"/>
          <w:color w:val="auto"/>
          <w:sz w:val="24"/>
          <w:szCs w:val="24"/>
        </w:rPr>
        <w:t>政机关、事业单位及团体组织公务用车维修保养项目采购实行框架协议采购。主要车型为轿车、商务车、普通面包车、客车、货车、特种工程车辆等燃油车。服务内容包括相应车型的整车修理、总成修理、整车维护、小修、维修救援、汽车轮胎更换、专项修理、维修竣工检验工作和其他有关项目的服务。不包含摩托车、新车质保期内的免费维保、汽车装潢。</w:t>
      </w:r>
    </w:p>
    <w:p w14:paraId="715EBA8B">
      <w:pPr>
        <w:spacing w:line="420" w:lineRule="exact"/>
        <w:ind w:firstLine="480"/>
        <w:rPr>
          <w:rFonts w:ascii="宋体" w:hAnsi="宋体" w:cs="宋体"/>
          <w:color w:val="auto"/>
          <w:sz w:val="24"/>
          <w:szCs w:val="24"/>
        </w:rPr>
      </w:pPr>
      <w:r>
        <w:rPr>
          <w:rFonts w:hint="eastAsia" w:ascii="宋体" w:hAnsi="宋体"/>
          <w:color w:val="auto"/>
          <w:sz w:val="24"/>
          <w:szCs w:val="24"/>
        </w:rPr>
        <w:t>适用范围：</w:t>
      </w:r>
      <w:r>
        <w:rPr>
          <w:rFonts w:hint="eastAsia" w:ascii="宋体" w:hAnsi="宋体" w:cs="宋体"/>
          <w:color w:val="auto"/>
          <w:sz w:val="24"/>
          <w:szCs w:val="24"/>
        </w:rPr>
        <w:t>本次框架协议采购人的范围是泰州市医药高新区（高港区）党政机关、事业单位及团体组织，响应供应商不得对采购人的范围作任何附加条件的限定。</w:t>
      </w:r>
    </w:p>
    <w:p w14:paraId="1811ED6E">
      <w:pPr>
        <w:spacing w:line="420" w:lineRule="exact"/>
        <w:ind w:firstLine="480"/>
        <w:rPr>
          <w:rFonts w:ascii="宋体" w:hAnsi="宋体" w:cs="宋体"/>
          <w:color w:val="auto"/>
          <w:sz w:val="24"/>
          <w:szCs w:val="24"/>
        </w:rPr>
      </w:pPr>
      <w:r>
        <w:rPr>
          <w:rFonts w:hint="eastAsia" w:ascii="宋体" w:hAnsi="宋体" w:cs="宋体"/>
          <w:color w:val="auto"/>
          <w:sz w:val="24"/>
          <w:szCs w:val="24"/>
        </w:rPr>
        <w:t>框架协议期限：本次框架协议期从本框架协议合同签署之日起至2027年12月31日止。</w:t>
      </w:r>
    </w:p>
    <w:p w14:paraId="36F52AF1">
      <w:pPr>
        <w:spacing w:line="420" w:lineRule="exact"/>
        <w:ind w:firstLine="480"/>
        <w:rPr>
          <w:rFonts w:ascii="宋体" w:hAnsi="宋体"/>
          <w:color w:val="auto"/>
          <w:sz w:val="24"/>
          <w:szCs w:val="24"/>
        </w:rPr>
      </w:pPr>
      <w:r>
        <w:rPr>
          <w:rFonts w:hint="eastAsia" w:ascii="宋体" w:hAnsi="宋体" w:cs="宋体"/>
          <w:color w:val="auto"/>
          <w:sz w:val="24"/>
          <w:szCs w:val="24"/>
        </w:rPr>
        <w:t>框</w:t>
      </w:r>
      <w:r>
        <w:rPr>
          <w:rFonts w:hint="eastAsia" w:ascii="宋体" w:hAnsi="宋体"/>
          <w:color w:val="auto"/>
          <w:sz w:val="24"/>
          <w:szCs w:val="24"/>
        </w:rPr>
        <w:t>架协议履约期间，若国家、省、市区相关部门出台与政府采购框架协议及公务用车维修相关的政策、规定，按新的政策、规定执行。</w:t>
      </w:r>
    </w:p>
    <w:p w14:paraId="76944705">
      <w:pPr>
        <w:spacing w:line="420" w:lineRule="exact"/>
        <w:ind w:firstLine="560"/>
        <w:rPr>
          <w:rFonts w:ascii="黑体" w:hAnsi="黑体" w:eastAsia="黑体" w:cs="Calibri"/>
          <w:color w:val="auto"/>
          <w:sz w:val="28"/>
          <w:szCs w:val="28"/>
        </w:rPr>
      </w:pPr>
      <w:r>
        <w:rPr>
          <w:rFonts w:hint="eastAsia" w:ascii="黑体" w:hAnsi="黑体" w:eastAsia="黑体" w:cs="Calibri"/>
          <w:color w:val="auto"/>
          <w:sz w:val="28"/>
          <w:szCs w:val="28"/>
        </w:rPr>
        <w:t>二、服务条款</w:t>
      </w:r>
    </w:p>
    <w:p w14:paraId="123F1DE8">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1、对送修单位所送车辆随到随修，急用急修，小修不过夜，大修不超过预定期限，保证送修单位及时用车。</w:t>
      </w:r>
    </w:p>
    <w:p w14:paraId="0AB34DBC">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2、</w:t>
      </w:r>
      <w:r>
        <w:rPr>
          <w:rFonts w:hint="eastAsia" w:ascii="宋体" w:hAnsi="宋体" w:cs="Courier New"/>
          <w:i/>
          <w:iCs/>
          <w:color w:val="auto"/>
          <w:sz w:val="24"/>
          <w:szCs w:val="24"/>
          <w:u w:val="single"/>
        </w:rPr>
        <w:t>须承诺应设有24小时服务电话，在接到送修的各级各单位报修电话后半小时内予以响应，并能提供上门维修服务。</w:t>
      </w:r>
      <w:r>
        <w:rPr>
          <w:rFonts w:hint="eastAsia" w:ascii="宋体" w:hAnsi="宋体" w:cs="Courier New"/>
          <w:color w:val="auto"/>
          <w:sz w:val="24"/>
          <w:szCs w:val="24"/>
        </w:rPr>
        <w:t>（承诺函加盖供应商CA公章）。</w:t>
      </w:r>
    </w:p>
    <w:p w14:paraId="76A62301">
      <w:pPr>
        <w:spacing w:line="420" w:lineRule="exact"/>
        <w:ind w:firstLine="480"/>
        <w:rPr>
          <w:rFonts w:ascii="宋体" w:hAnsi="宋体" w:cs="Courier New"/>
          <w:i/>
          <w:iCs/>
          <w:color w:val="auto"/>
          <w:sz w:val="24"/>
          <w:szCs w:val="24"/>
        </w:rPr>
      </w:pPr>
      <w:r>
        <w:rPr>
          <w:rFonts w:hint="eastAsia" w:ascii="宋体" w:hAnsi="宋体" w:cs="Courier New"/>
          <w:color w:val="auto"/>
          <w:sz w:val="24"/>
          <w:szCs w:val="24"/>
        </w:rPr>
        <w:t>3、</w:t>
      </w:r>
      <w:r>
        <w:rPr>
          <w:rFonts w:hint="eastAsia" w:ascii="宋体" w:hAnsi="宋体" w:cs="Courier New"/>
          <w:i/>
          <w:iCs/>
          <w:color w:val="auto"/>
          <w:sz w:val="24"/>
          <w:szCs w:val="24"/>
          <w:u w:val="single"/>
        </w:rPr>
        <w:t>须承诺应为送修的各级各单位提供紧急救援服务，配备有明显标志的抢修车，泰州医药高新区（高港区）应能在1小时内派人赶到救援现场。</w:t>
      </w:r>
      <w:r>
        <w:rPr>
          <w:rFonts w:hint="eastAsia" w:ascii="宋体" w:hAnsi="宋体" w:cs="Courier New"/>
          <w:color w:val="auto"/>
          <w:sz w:val="24"/>
          <w:szCs w:val="24"/>
        </w:rPr>
        <w:t>（承诺函加盖供应商CA公章）</w:t>
      </w:r>
      <w:r>
        <w:rPr>
          <w:rFonts w:hint="eastAsia" w:ascii="宋体" w:hAnsi="宋体" w:cs="Courier New"/>
          <w:i/>
          <w:iCs/>
          <w:color w:val="auto"/>
          <w:sz w:val="24"/>
          <w:szCs w:val="24"/>
        </w:rPr>
        <w:t>。</w:t>
      </w:r>
    </w:p>
    <w:p w14:paraId="10BF5350">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4、场地应符合《汽车维修业开业条件》（GB/T 16739）要求，设有业务接待室、客户休息区、预检工位、机电、钣金、喷漆工位、总成维修车间、配件库，并标识清楚。</w:t>
      </w:r>
    </w:p>
    <w:p w14:paraId="6E975F92">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5、人员配置应满足《汽车维修业开业条件》（GB/T 16739）要求，具有维修企业负责人、维修技术负责人、维修质量检验员、维修业务员、维修价格结算员、机修人员、电器维修人员、钣金（车身修复）人员和涂漆（车身涂装）人员。从业人员资格条件应符合GB/T 21338的规定，并取得行业主管部门及相关部门颁发的从业资格证书，持证上岗。</w:t>
      </w:r>
    </w:p>
    <w:p w14:paraId="52CE68E1">
      <w:pPr>
        <w:spacing w:line="420" w:lineRule="exact"/>
        <w:ind w:firstLine="480"/>
        <w:rPr>
          <w:rFonts w:ascii="宋体" w:hAnsi="宋体" w:cs="Courier New"/>
          <w:color w:val="auto"/>
          <w:sz w:val="24"/>
          <w:szCs w:val="24"/>
        </w:rPr>
        <w:sectPr>
          <w:footerReference r:id="rId12" w:type="first"/>
          <w:footerReference r:id="rId11" w:type="default"/>
          <w:pgSz w:w="11906" w:h="16838"/>
          <w:pgMar w:top="1417" w:right="1587" w:bottom="1417" w:left="1366" w:header="851" w:footer="907" w:gutter="0"/>
          <w:cols w:space="1701" w:num="1"/>
          <w:titlePg/>
          <w:docGrid w:linePitch="360" w:charSpace="0"/>
        </w:sectPr>
      </w:pPr>
    </w:p>
    <w:p w14:paraId="2C7DDD82">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6、设备配置应满足《汽车维修业开业条件》（GB/T 16739）要求，设备清单参考如下：</w:t>
      </w:r>
    </w:p>
    <w:p w14:paraId="20B2D542">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（1）仪表工具：万用表、气缸压力表、燃油压力表、液压油压力表、真空表、空调检漏设备、轮胎气压表、外径千分尺、内径千分尺、量缸表、游标卡尺、扭力扳手。</w:t>
      </w:r>
    </w:p>
    <w:p w14:paraId="474DBD03">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2）专用设备：废油收集设备、齿轮油加注设备、液压油加注设备、制动液更换加注器、脂类加注器、轮胎轮辋拆装设备、车轮动平衡机、四轮定位仪、汽车空调冷媒回收净化加注设备、总成吊装设备或变速箱等总成顶举设备、汽车举升设备（不少于2台）、汽车故障电脑诊断仪、冷媒鉴别仪、蓄电池检查、充电设备、车身清洗设备、打磨抛光设备、除尘除垢设备、车身整形设备、车身校正设备、悬架试验台、喷烤漆房及设备、喷油器试验设备、调漆设备、特种工程车辆维修设备（铲车、空压机、履带吊、压力容器、汽车吊）。</w:t>
      </w:r>
    </w:p>
    <w:p w14:paraId="781004DA">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（3）检测设备：尾气分析仪、汽车前照灯检测设备、侧滑试验台、制动性能检验设备、砂轮机、台钻（含台钳）、气体保护焊设备、压床、空气压缩机、抢修服务车。</w:t>
      </w:r>
    </w:p>
    <w:p w14:paraId="3DA8491D">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7、应对送修单位的送修车辆建立用户档案，一车一档，开展跟踪服务。</w:t>
      </w:r>
    </w:p>
    <w:p w14:paraId="63E0698C">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8、</w:t>
      </w:r>
      <w:r>
        <w:rPr>
          <w:rFonts w:hint="eastAsia" w:ascii="宋体" w:hAnsi="宋体" w:cs="Courier New"/>
          <w:i/>
          <w:iCs/>
          <w:color w:val="auto"/>
          <w:sz w:val="24"/>
          <w:szCs w:val="24"/>
          <w:u w:val="single"/>
        </w:rPr>
        <w:t>须承诺为送修的各级各单位定期保养的车辆办理优惠索赔，定期免费检测调整制动、灯光、空调等系统。</w:t>
      </w:r>
      <w:r>
        <w:rPr>
          <w:rFonts w:hint="eastAsia" w:ascii="宋体" w:hAnsi="宋体" w:cs="Courier New"/>
          <w:color w:val="auto"/>
          <w:sz w:val="24"/>
          <w:szCs w:val="24"/>
        </w:rPr>
        <w:t>（承诺函加盖供应商CA公章）。</w:t>
      </w:r>
    </w:p>
    <w:p w14:paraId="1F0B6ACC">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9、协助有关部门做好对送修的各级各单位经办人的廉政工作，防止腐败现象的出现。</w:t>
      </w:r>
    </w:p>
    <w:p w14:paraId="606B61DA">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10、泰州医药高新区（高港区）内免费拖车施救，过路过桥费、燃油费全免，免费对维修的车辆进行洗车。</w:t>
      </w:r>
    </w:p>
    <w:p w14:paraId="70329E11">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11、</w:t>
      </w:r>
      <w:r>
        <w:rPr>
          <w:rFonts w:hint="eastAsia" w:ascii="宋体" w:hAnsi="宋体" w:cs="Courier New"/>
          <w:i/>
          <w:iCs/>
          <w:color w:val="auto"/>
          <w:sz w:val="24"/>
          <w:szCs w:val="24"/>
          <w:u w:val="single"/>
        </w:rPr>
        <w:t>须承诺单独建立公务用车维修管理档案，认真记录车辆的维修情况，单独核算维修费用，并认真、及时、准确地编报公务用车维修情况统计表。</w:t>
      </w:r>
      <w:r>
        <w:rPr>
          <w:rFonts w:hint="eastAsia" w:ascii="宋体" w:hAnsi="宋体" w:cs="Courier New"/>
          <w:color w:val="auto"/>
          <w:sz w:val="24"/>
          <w:szCs w:val="24"/>
        </w:rPr>
        <w:t>（承诺函加盖供应商CA公章）</w:t>
      </w:r>
    </w:p>
    <w:p w14:paraId="27A38232">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12、</w:t>
      </w:r>
      <w:r>
        <w:rPr>
          <w:rFonts w:hint="eastAsia" w:ascii="宋体" w:hAnsi="宋体" w:cs="Courier New"/>
          <w:i/>
          <w:iCs/>
          <w:color w:val="auto"/>
          <w:sz w:val="24"/>
          <w:szCs w:val="24"/>
          <w:u w:val="single"/>
        </w:rPr>
        <w:t>须承诺将无条件的配合政府采购管理监管部门在政府采购管理系统中及时进行车辆维修信息录入工作，单独核算维修费用，且录入的信息真实、准确。</w:t>
      </w:r>
      <w:r>
        <w:rPr>
          <w:rFonts w:hint="eastAsia" w:ascii="宋体" w:hAnsi="宋体" w:cs="Courier New"/>
          <w:color w:val="auto"/>
          <w:sz w:val="24"/>
          <w:szCs w:val="24"/>
        </w:rPr>
        <w:t>（承诺函加盖供应商CA公章）</w:t>
      </w:r>
    </w:p>
    <w:p w14:paraId="7AA63983">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13、</w:t>
      </w:r>
      <w:r>
        <w:rPr>
          <w:rFonts w:hint="eastAsia" w:ascii="宋体" w:hAnsi="宋体" w:cs="Courier New"/>
          <w:i/>
          <w:iCs/>
          <w:color w:val="auto"/>
          <w:sz w:val="24"/>
          <w:szCs w:val="24"/>
          <w:u w:val="single"/>
        </w:rPr>
        <w:t>须承诺如成交后不将维修业务转包至非成交供应商，不替非成交供应商代开具定点维修车辆范围的车辆维修发票。</w:t>
      </w:r>
      <w:r>
        <w:rPr>
          <w:rFonts w:hint="eastAsia" w:ascii="宋体" w:hAnsi="宋体" w:cs="Courier New"/>
          <w:color w:val="auto"/>
          <w:sz w:val="24"/>
          <w:szCs w:val="24"/>
        </w:rPr>
        <w:t>（承诺函加盖供应商CA公章）。</w:t>
      </w:r>
    </w:p>
    <w:p w14:paraId="05689C96">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14、</w:t>
      </w:r>
      <w:r>
        <w:rPr>
          <w:rFonts w:hint="eastAsia" w:ascii="宋体" w:hAnsi="宋体" w:cs="Courier New"/>
          <w:i/>
          <w:iCs/>
          <w:color w:val="auto"/>
          <w:sz w:val="24"/>
          <w:szCs w:val="24"/>
          <w:u w:val="single"/>
        </w:rPr>
        <w:t>须承诺应将服务承诺对外公示，接受送修的各级各单位监督并让送修的各级各单位放心，提供《江苏省机动车维修结算工时定额与收费指南》（2014版），便于送修的各级各单位对价格的直接查询、核对。另也要将工时单价、材料进销差价率与结算有关的制度告知送修人。</w:t>
      </w:r>
      <w:r>
        <w:rPr>
          <w:rFonts w:hint="eastAsia" w:ascii="宋体" w:hAnsi="宋体" w:cs="Courier New"/>
          <w:color w:val="auto"/>
          <w:sz w:val="24"/>
          <w:szCs w:val="24"/>
        </w:rPr>
        <w:t>（承诺函加盖供应商CA公章）。</w:t>
      </w:r>
    </w:p>
    <w:p w14:paraId="6B88266F">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15、</w:t>
      </w:r>
      <w:r>
        <w:rPr>
          <w:rFonts w:hint="eastAsia" w:ascii="宋体" w:hAnsi="宋体" w:cs="Courier New"/>
          <w:i/>
          <w:iCs/>
          <w:color w:val="auto"/>
          <w:sz w:val="24"/>
          <w:szCs w:val="24"/>
          <w:u w:val="single"/>
        </w:rPr>
        <w:t>须承诺按交通运输部的要求，严格执行汽车维修技术标准和工艺规范，执行“三级”检验制度、机动车维修竣工出厂合格证制度、竣工出厂质量保证期制度及从业人员的从业资格证制度。在质量保证期内，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w:t>
      </w:r>
      <w:r>
        <w:rPr>
          <w:rFonts w:hint="eastAsia" w:ascii="宋体" w:hAnsi="宋体" w:cs="Courier New"/>
          <w:color w:val="auto"/>
          <w:sz w:val="24"/>
          <w:szCs w:val="24"/>
        </w:rPr>
        <w:t>（承诺函加盖供应商CA公章）。</w:t>
      </w:r>
    </w:p>
    <w:p w14:paraId="342FE3B1">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16、</w:t>
      </w:r>
      <w:r>
        <w:rPr>
          <w:rFonts w:hint="eastAsia" w:ascii="宋体" w:hAnsi="宋体" w:cs="Courier New"/>
          <w:i/>
          <w:iCs/>
          <w:color w:val="auto"/>
          <w:sz w:val="24"/>
          <w:szCs w:val="24"/>
          <w:u w:val="single"/>
        </w:rPr>
        <w:t>须承诺如泰州医药高新区（高港区）党政机关事业单位和团体组织的公务车辆需到成交供应商处维修，应在本次采购承诺和报价（最高限价）范围内提供服务。</w:t>
      </w:r>
      <w:r>
        <w:rPr>
          <w:rFonts w:hint="eastAsia" w:ascii="宋体" w:hAnsi="宋体" w:cs="Courier New"/>
          <w:color w:val="auto"/>
          <w:sz w:val="24"/>
          <w:szCs w:val="24"/>
        </w:rPr>
        <w:t>（承诺函加盖供应商CA公章）。</w:t>
      </w:r>
    </w:p>
    <w:p w14:paraId="48AA54C5">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17、</w:t>
      </w:r>
      <w:r>
        <w:rPr>
          <w:rFonts w:hint="eastAsia" w:ascii="宋体" w:hAnsi="宋体" w:cs="Courier New"/>
          <w:i/>
          <w:iCs/>
          <w:color w:val="auto"/>
          <w:sz w:val="24"/>
          <w:szCs w:val="24"/>
          <w:u w:val="single"/>
        </w:rPr>
        <w:t>须承诺如在合同期内发生经营场所变更，应于变更后三个工作日内报</w:t>
      </w:r>
      <w:r>
        <w:rPr>
          <w:rFonts w:hint="eastAsia" w:ascii="宋体" w:hAnsi="宋体" w:cs="Courier New"/>
          <w:i/>
          <w:iCs/>
          <w:color w:val="auto"/>
          <w:sz w:val="24"/>
          <w:szCs w:val="24"/>
          <w:u w:val="single"/>
          <w:lang w:eastAsia="zh-CN"/>
        </w:rPr>
        <w:t>泰州医药高新技术产业开发区（泰州市高港区）公共资源交易中心</w:t>
      </w:r>
      <w:r>
        <w:rPr>
          <w:rFonts w:hint="eastAsia" w:ascii="宋体" w:hAnsi="宋体" w:cs="Courier New"/>
          <w:i/>
          <w:iCs/>
          <w:color w:val="auto"/>
          <w:sz w:val="24"/>
          <w:szCs w:val="24"/>
          <w:u w:val="single"/>
        </w:rPr>
        <w:t>、泰州医药高新区（高港区）机关事务服务中心，确认变更后的经营场所不低于采购时的条件，方可继续履行合同。</w:t>
      </w:r>
      <w:r>
        <w:rPr>
          <w:rFonts w:hint="eastAsia" w:ascii="宋体" w:hAnsi="宋体" w:cs="Courier New"/>
          <w:color w:val="auto"/>
          <w:sz w:val="24"/>
          <w:szCs w:val="24"/>
        </w:rPr>
        <w:t>（承诺函加盖供应商CA公章）。</w:t>
      </w:r>
    </w:p>
    <w:p w14:paraId="45045761">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18、成交供应商可提供的其他免费及优惠服务。</w:t>
      </w:r>
    </w:p>
    <w:p w14:paraId="23694BB7">
      <w:pPr>
        <w:spacing w:line="420" w:lineRule="exact"/>
        <w:ind w:firstLine="482"/>
        <w:rPr>
          <w:rFonts w:ascii="宋体" w:hAnsi="宋体" w:cs="Courier New"/>
          <w:b/>
          <w:color w:val="auto"/>
          <w:sz w:val="24"/>
          <w:szCs w:val="24"/>
        </w:rPr>
      </w:pPr>
      <w:r>
        <w:rPr>
          <w:rFonts w:hint="eastAsia" w:ascii="宋体" w:hAnsi="宋体" w:cs="Courier New"/>
          <w:b/>
          <w:color w:val="auto"/>
          <w:sz w:val="24"/>
          <w:szCs w:val="24"/>
        </w:rPr>
        <w:t>注：以上各条须进行逐条响应或表述。</w:t>
      </w:r>
    </w:p>
    <w:p w14:paraId="7DB1462B">
      <w:pPr>
        <w:spacing w:before="120" w:after="120" w:line="420" w:lineRule="exact"/>
        <w:ind w:firstLine="560"/>
        <w:rPr>
          <w:rFonts w:ascii="黑体" w:hAnsi="黑体" w:eastAsia="黑体" w:cs="Calibri"/>
          <w:color w:val="auto"/>
          <w:sz w:val="28"/>
          <w:szCs w:val="28"/>
        </w:rPr>
      </w:pPr>
      <w:r>
        <w:rPr>
          <w:rFonts w:hint="eastAsia" w:ascii="黑体" w:hAnsi="黑体" w:eastAsia="黑体" w:cs="Calibri"/>
          <w:color w:val="auto"/>
          <w:sz w:val="28"/>
          <w:szCs w:val="28"/>
        </w:rPr>
        <w:t>三、质量要求</w:t>
      </w:r>
    </w:p>
    <w:p w14:paraId="3E3ADECC">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成交供应商提供维修服务时，本项目包含的各项内容均须符合《机动车维修管理规定》（交通运输部令2021年第18号）、《江苏省机动车维修管理条例》、《江苏省机动车维修结算工时定额与收费指南》、《机动车维修服务规范》（JT/T 816）以及相关法规的规定。</w:t>
      </w:r>
    </w:p>
    <w:p w14:paraId="4904B9E4">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2、在送修单位与成交供应商约定的质量保证期内，因维修质量造成的汽车故障、损坏、无法正常使用等，成交供应商应负全部责任。</w:t>
      </w:r>
    </w:p>
    <w:p w14:paraId="32AA64CF">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p>
    <w:p w14:paraId="57473320">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4、成交供应商应保证维修所用材料是未使用过的原厂生产的合格正品，并完全符合行业规定的质量和性能的要求,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单位后，在质量保证期内，成交供应商应对由于维修技术、工艺或配件材料的缺陷以及其他由于成交供应商的原因而发生的任何不足或故障负责，费用由成交供应商负担。</w:t>
      </w:r>
    </w:p>
    <w:p w14:paraId="4E918395">
      <w:pPr>
        <w:spacing w:before="120" w:after="120" w:line="420" w:lineRule="exact"/>
        <w:ind w:firstLine="560"/>
        <w:rPr>
          <w:rFonts w:ascii="黑体" w:hAnsi="黑体" w:eastAsia="黑体" w:cs="Calibri"/>
          <w:color w:val="auto"/>
          <w:sz w:val="28"/>
          <w:szCs w:val="28"/>
        </w:rPr>
      </w:pPr>
      <w:r>
        <w:rPr>
          <w:rFonts w:hint="eastAsia" w:ascii="黑体" w:hAnsi="黑体" w:eastAsia="黑体" w:cs="Calibri"/>
          <w:color w:val="auto"/>
          <w:sz w:val="28"/>
          <w:szCs w:val="28"/>
        </w:rPr>
        <w:t>四、维修程序</w:t>
      </w:r>
    </w:p>
    <w:p w14:paraId="12E7049B">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（一）送修手续</w:t>
      </w:r>
    </w:p>
    <w:p w14:paraId="5720F1CC">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送修单位送修车辆时，必须填写“公务用车委托维修单”（以下简称“维修单”）。维修单上应注明送修车辆的品牌型号、车辆牌照号码、送修人等内容，经送修单位领导签发并加盖单位公章后送各定点维修单位修理（事业单位维修须加盖主管部门公章），承修单位凭此单确认项目的接修。</w:t>
      </w:r>
    </w:p>
    <w:p w14:paraId="5B7B3E44">
      <w:pPr>
        <w:pStyle w:val="142"/>
        <w:spacing w:line="420" w:lineRule="exact"/>
        <w:ind w:firstLine="480"/>
        <w:rPr>
          <w:color w:val="auto"/>
        </w:rPr>
      </w:pPr>
      <w:r>
        <w:rPr>
          <w:rFonts w:hint="eastAsia" w:cs="Courier New"/>
          <w:color w:val="auto"/>
        </w:rPr>
        <w:t>2.车辆大修、二级维护、更换2000元（</w:t>
      </w:r>
      <w:r>
        <w:rPr>
          <w:rFonts w:hint="eastAsia"/>
          <w:color w:val="auto"/>
        </w:rPr>
        <w:t>含2000元）</w:t>
      </w:r>
      <w:r>
        <w:rPr>
          <w:rFonts w:hint="eastAsia" w:cs="Courier New"/>
          <w:color w:val="auto"/>
        </w:rPr>
        <w:t>以上的汽车总成件等维修项目，须经泰州医药高新区（高港区）机关事务服务中心鉴定并由两家以上（含两家）定点维修单位报价、比价维修。</w:t>
      </w:r>
    </w:p>
    <w:p w14:paraId="37A05C1F">
      <w:pPr>
        <w:spacing w:line="420" w:lineRule="exact"/>
        <w:ind w:firstLine="480"/>
        <w:rPr>
          <w:rFonts w:ascii="宋体" w:hAnsi="宋体" w:cs="Courier New"/>
          <w:color w:val="auto"/>
          <w:sz w:val="24"/>
          <w:szCs w:val="24"/>
          <w:highlight w:val="yellow"/>
        </w:rPr>
      </w:pPr>
      <w:r>
        <w:rPr>
          <w:rFonts w:hint="eastAsia" w:ascii="宋体" w:hAnsi="宋体" w:cs="Courier New"/>
          <w:color w:val="auto"/>
          <w:sz w:val="24"/>
          <w:szCs w:val="24"/>
        </w:rPr>
        <w:t>3.对维修车辆承修单位应以修复为主，能不更换的零部件尽量不予更换，确实不能修复或修复不经济的零部件，在征得送修单位同意的情况下，方可进行更换。</w:t>
      </w:r>
    </w:p>
    <w:p w14:paraId="0A6FDF24">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（二）维修费用</w:t>
      </w:r>
    </w:p>
    <w:p w14:paraId="497C7990">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1、成交供应商应按照《江苏省机动车维修结算工时定额与收费指南》（2014版）所确定工时定额标准及不高于响应文件承诺的工时单价、材料进销差价率计算维修费用。</w:t>
      </w:r>
    </w:p>
    <w:p w14:paraId="2337B1A9">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2、维修总费用＝（工时定额×中标工时单价）＋材料进价×（1＋中标材料进销差价率）。</w:t>
      </w:r>
    </w:p>
    <w:p w14:paraId="121695CC">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3、上述工时单价、材料进行差价率均为含税金额。</w:t>
      </w:r>
    </w:p>
    <w:p w14:paraId="0178DFA2">
      <w:pPr>
        <w:pStyle w:val="142"/>
        <w:spacing w:line="420" w:lineRule="exact"/>
        <w:ind w:firstLine="480"/>
        <w:rPr>
          <w:color w:val="auto"/>
        </w:rPr>
      </w:pPr>
      <w:r>
        <w:rPr>
          <w:rFonts w:hint="eastAsia" w:cs="Courier New"/>
          <w:color w:val="auto"/>
        </w:rPr>
        <w:t>4、</w:t>
      </w:r>
      <w:r>
        <w:rPr>
          <w:rFonts w:hint="eastAsia"/>
          <w:color w:val="auto"/>
        </w:rPr>
        <w:t>工时定额：按照省交通主管部门制定的《江苏省机动车维修结算工时定额与收费指南》（2014版）执行。</w:t>
      </w:r>
    </w:p>
    <w:p w14:paraId="10577A6F">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5、最高限价</w:t>
      </w:r>
    </w:p>
    <w:p w14:paraId="19980CAF">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工时单价限价：不高于</w:t>
      </w:r>
      <w:r>
        <w:rPr>
          <w:rFonts w:hint="eastAsia" w:ascii="宋体" w:hAnsi="宋体" w:cs="Courier New"/>
          <w:color w:val="auto"/>
          <w:sz w:val="24"/>
          <w:szCs w:val="24"/>
          <w:lang w:val="en-US" w:eastAsia="zh-CN"/>
        </w:rPr>
        <w:t>7</w:t>
      </w:r>
      <w:r>
        <w:rPr>
          <w:rFonts w:hint="eastAsia" w:ascii="宋体" w:hAnsi="宋体" w:cs="Courier New"/>
          <w:color w:val="auto"/>
          <w:sz w:val="24"/>
          <w:szCs w:val="24"/>
        </w:rPr>
        <w:t>元/工时；</w:t>
      </w:r>
    </w:p>
    <w:p w14:paraId="5AAF3E23">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材料进销差价率限价：不高于</w:t>
      </w:r>
      <w:r>
        <w:rPr>
          <w:rFonts w:hint="eastAsia" w:ascii="宋体" w:hAnsi="宋体" w:cs="Courier New"/>
          <w:color w:val="auto"/>
          <w:sz w:val="24"/>
          <w:szCs w:val="24"/>
          <w:lang w:val="en-US" w:eastAsia="zh-CN"/>
        </w:rPr>
        <w:t>10</w:t>
      </w:r>
      <w:r>
        <w:rPr>
          <w:rFonts w:hint="eastAsia" w:ascii="宋体" w:hAnsi="宋体" w:cs="Courier New"/>
          <w:color w:val="auto"/>
          <w:sz w:val="24"/>
          <w:szCs w:val="24"/>
        </w:rPr>
        <w:t>%。</w:t>
      </w:r>
    </w:p>
    <w:p w14:paraId="7F694985">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6、在框架协议有效期内，入围价格不受市场价格变化的影响，供应商须综合考虑在报价中。</w:t>
      </w:r>
    </w:p>
    <w:p w14:paraId="39FBC4B7">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7、在框架协议期间，入围供应商第一阶段工时单价和维修材料、配件进销差价率是采购人确定第二阶段成交供应商的最高限价，不得上调。</w:t>
      </w:r>
    </w:p>
    <w:p w14:paraId="69B86276">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 xml:space="preserve">（三）车辆交接手续 </w:t>
      </w:r>
    </w:p>
    <w:p w14:paraId="362229F8">
      <w:pPr>
        <w:pStyle w:val="61"/>
        <w:spacing w:line="420" w:lineRule="exact"/>
        <w:ind w:firstLine="480"/>
        <w:rPr>
          <w:rFonts w:ascii="宋体" w:hAnsi="宋体" w:cs="Courier New"/>
          <w:color w:val="auto"/>
          <w:sz w:val="24"/>
          <w:szCs w:val="24"/>
          <w:lang w:eastAsia="zh-CN"/>
        </w:rPr>
      </w:pPr>
      <w:r>
        <w:rPr>
          <w:rFonts w:hint="eastAsia" w:ascii="宋体" w:hAnsi="宋体" w:cs="Courier New"/>
          <w:color w:val="auto"/>
          <w:sz w:val="24"/>
          <w:szCs w:val="24"/>
          <w:lang w:eastAsia="zh-CN"/>
        </w:rPr>
        <w:t>1、送修单位应仔细检查竣工车辆，如维修结果符合送修要求，维修费计算合理，送修单位签发人应在结算清单上签字认可；如果修理结果不符合送修要求，维修费用计算不合理，或发现使用不符合要求的配件材料，送修单位应以口头或书面形式向承修单位提出存在的问题，如承修单位不能给予令人信服的答复，送修单位可报请法定检验机构进行检验。</w:t>
      </w:r>
    </w:p>
    <w:p w14:paraId="61F35BB8">
      <w:pPr>
        <w:pStyle w:val="61"/>
        <w:spacing w:line="420" w:lineRule="exact"/>
        <w:ind w:firstLine="480"/>
        <w:rPr>
          <w:rFonts w:ascii="宋体" w:hAnsi="宋体" w:cs="Courier New"/>
          <w:color w:val="auto"/>
          <w:sz w:val="24"/>
          <w:szCs w:val="24"/>
          <w:lang w:eastAsia="zh-CN"/>
        </w:rPr>
      </w:pPr>
      <w:r>
        <w:rPr>
          <w:rFonts w:hint="eastAsia" w:ascii="宋体" w:hAnsi="宋体" w:cs="Courier New"/>
          <w:color w:val="auto"/>
          <w:sz w:val="24"/>
          <w:szCs w:val="24"/>
          <w:lang w:eastAsia="zh-CN"/>
        </w:rPr>
        <w:t>2、承修单位维修车辆结束后，须打印维修结算清单，认真填写车辆维修的具体部位和消耗的材料、部件及计价情况交送修单位审核相关内容。</w:t>
      </w:r>
    </w:p>
    <w:p w14:paraId="5660AE65">
      <w:pPr>
        <w:pStyle w:val="61"/>
        <w:spacing w:line="420" w:lineRule="exact"/>
        <w:ind w:firstLine="480"/>
        <w:rPr>
          <w:rFonts w:ascii="宋体" w:hAnsi="宋体" w:cs="Courier New"/>
          <w:color w:val="auto"/>
          <w:sz w:val="24"/>
          <w:szCs w:val="24"/>
          <w:lang w:eastAsia="zh-CN"/>
        </w:rPr>
      </w:pPr>
      <w:r>
        <w:rPr>
          <w:rFonts w:hint="eastAsia" w:ascii="宋体" w:hAnsi="宋体" w:cs="Courier New"/>
          <w:color w:val="auto"/>
          <w:sz w:val="24"/>
          <w:szCs w:val="24"/>
          <w:lang w:eastAsia="zh-CN"/>
        </w:rPr>
        <w:t>3、承修单位每季度将结算清单交</w:t>
      </w:r>
      <w:r>
        <w:rPr>
          <w:rFonts w:hint="eastAsia" w:ascii="宋体" w:hAnsi="宋体"/>
          <w:color w:val="auto"/>
          <w:sz w:val="24"/>
          <w:szCs w:val="24"/>
          <w:lang w:eastAsia="zh-CN"/>
        </w:rPr>
        <w:t>泰州医药高新区（高港区）</w:t>
      </w:r>
      <w:r>
        <w:rPr>
          <w:rFonts w:hint="eastAsia" w:ascii="宋体" w:hAnsi="宋体" w:cs="Courier New"/>
          <w:color w:val="auto"/>
          <w:sz w:val="24"/>
          <w:szCs w:val="24"/>
          <w:lang w:eastAsia="zh-CN"/>
        </w:rPr>
        <w:t>机关事务服务中心审核后，由送修单位与承修单位结算，承修单位在每季度送审修理费时，必须向</w:t>
      </w:r>
      <w:r>
        <w:rPr>
          <w:rFonts w:hint="eastAsia" w:ascii="宋体" w:hAnsi="宋体"/>
          <w:color w:val="auto"/>
          <w:sz w:val="24"/>
          <w:szCs w:val="24"/>
          <w:lang w:eastAsia="zh-CN"/>
        </w:rPr>
        <w:t>泰州医药高新区（高港区）</w:t>
      </w:r>
      <w:r>
        <w:rPr>
          <w:rFonts w:hint="eastAsia" w:ascii="宋体" w:hAnsi="宋体" w:cs="Courier New"/>
          <w:color w:val="auto"/>
          <w:sz w:val="24"/>
          <w:szCs w:val="24"/>
          <w:lang w:eastAsia="zh-CN"/>
        </w:rPr>
        <w:t>机关事务服务中心提供本季度配件及材料原始进货发票及清单。</w:t>
      </w:r>
    </w:p>
    <w:p w14:paraId="3A33F932">
      <w:pPr>
        <w:pStyle w:val="61"/>
        <w:spacing w:line="420" w:lineRule="exact"/>
        <w:ind w:firstLine="480"/>
        <w:rPr>
          <w:rFonts w:ascii="宋体" w:hAnsi="宋体" w:cs="Courier New"/>
          <w:color w:val="auto"/>
          <w:sz w:val="24"/>
          <w:szCs w:val="24"/>
          <w:lang w:eastAsia="zh-CN"/>
        </w:rPr>
      </w:pPr>
      <w:r>
        <w:rPr>
          <w:rFonts w:hint="eastAsia" w:ascii="宋体" w:hAnsi="宋体" w:cs="Courier New"/>
          <w:color w:val="auto"/>
          <w:sz w:val="24"/>
          <w:szCs w:val="24"/>
          <w:lang w:eastAsia="zh-CN"/>
        </w:rPr>
        <w:t>4、承修单位所报结算单必须按本框架协议确定的维修价格规定编制，并对其准确性负责，公务用车主管部门予以审查。</w:t>
      </w:r>
    </w:p>
    <w:p w14:paraId="07256C93">
      <w:pPr>
        <w:pStyle w:val="61"/>
        <w:spacing w:line="420" w:lineRule="exact"/>
        <w:ind w:firstLine="480"/>
        <w:rPr>
          <w:rFonts w:ascii="宋体" w:hAnsi="宋体" w:cs="Courier New"/>
          <w:color w:val="auto"/>
          <w:sz w:val="24"/>
          <w:szCs w:val="24"/>
          <w:lang w:eastAsia="zh-CN"/>
        </w:rPr>
      </w:pPr>
      <w:r>
        <w:rPr>
          <w:rFonts w:hint="eastAsia" w:ascii="宋体" w:hAnsi="宋体" w:cs="Courier New"/>
          <w:color w:val="auto"/>
          <w:sz w:val="24"/>
          <w:szCs w:val="24"/>
          <w:lang w:eastAsia="zh-CN"/>
        </w:rPr>
        <w:t>5、维修单位在每季度底前将上季度各送修单位定点维修情况汇总后交</w:t>
      </w:r>
      <w:r>
        <w:rPr>
          <w:rFonts w:hint="eastAsia" w:ascii="宋体" w:hAnsi="宋体"/>
          <w:color w:val="auto"/>
          <w:sz w:val="24"/>
          <w:szCs w:val="24"/>
          <w:lang w:eastAsia="zh-CN"/>
        </w:rPr>
        <w:t>泰州医药高新区（高港区）</w:t>
      </w:r>
      <w:r>
        <w:rPr>
          <w:rFonts w:hint="eastAsia" w:ascii="宋体" w:hAnsi="宋体" w:cs="Courier New"/>
          <w:color w:val="auto"/>
          <w:sz w:val="24"/>
          <w:szCs w:val="24"/>
          <w:lang w:eastAsia="zh-CN"/>
        </w:rPr>
        <w:t>机关事务服务中心审核备案（含电子资料，电子资料必须与本次汇总表相符）。</w:t>
      </w:r>
    </w:p>
    <w:p w14:paraId="08C64478">
      <w:pPr>
        <w:pStyle w:val="142"/>
        <w:spacing w:line="420" w:lineRule="exact"/>
        <w:ind w:firstLine="480"/>
        <w:rPr>
          <w:rFonts w:cs="Courier New"/>
          <w:color w:val="auto"/>
        </w:rPr>
      </w:pPr>
      <w:r>
        <w:rPr>
          <w:rFonts w:hint="eastAsia" w:cs="Courier New"/>
          <w:color w:val="auto"/>
        </w:rPr>
        <w:t>6、结算单一式两份，由送修单位和承修单位各自保管。</w:t>
      </w:r>
    </w:p>
    <w:p w14:paraId="64C4E5A7">
      <w:pPr>
        <w:spacing w:line="420" w:lineRule="exact"/>
        <w:ind w:firstLine="480"/>
        <w:rPr>
          <w:rFonts w:ascii="宋体" w:hAnsi="宋体" w:cs="Courier New"/>
          <w:color w:val="auto"/>
          <w:sz w:val="24"/>
          <w:szCs w:val="24"/>
        </w:rPr>
      </w:pPr>
      <w:r>
        <w:rPr>
          <w:rFonts w:hint="eastAsia" w:ascii="宋体" w:hAnsi="宋体" w:cs="Courier New"/>
          <w:color w:val="auto"/>
          <w:sz w:val="24"/>
          <w:szCs w:val="24"/>
        </w:rPr>
        <w:t>7、承修单位将确认后的结算单相关内容，在“苏采云”电子交易系统进行信息录入。</w:t>
      </w:r>
    </w:p>
    <w:p w14:paraId="02564D38">
      <w:pPr>
        <w:spacing w:before="120" w:after="120" w:line="420" w:lineRule="exact"/>
        <w:ind w:firstLine="560"/>
        <w:rPr>
          <w:rFonts w:ascii="黑体" w:hAnsi="黑体" w:eastAsia="黑体" w:cs="Calibri"/>
          <w:color w:val="auto"/>
          <w:sz w:val="28"/>
          <w:szCs w:val="28"/>
        </w:rPr>
      </w:pPr>
      <w:r>
        <w:rPr>
          <w:rFonts w:hint="eastAsia" w:ascii="黑体" w:hAnsi="黑体" w:eastAsia="黑体" w:cs="Calibri"/>
          <w:color w:val="auto"/>
          <w:sz w:val="28"/>
          <w:szCs w:val="28"/>
        </w:rPr>
        <w:t>五、框架协议合同授予</w:t>
      </w:r>
    </w:p>
    <w:p w14:paraId="7FCD3B1B">
      <w:pPr>
        <w:spacing w:line="420" w:lineRule="exact"/>
        <w:ind w:firstLine="480"/>
        <w:rPr>
          <w:rFonts w:ascii="宋体" w:hAnsi="宋体"/>
          <w:color w:val="auto"/>
          <w:sz w:val="24"/>
          <w:szCs w:val="24"/>
        </w:rPr>
      </w:pPr>
      <w:r>
        <w:rPr>
          <w:rFonts w:hint="eastAsia" w:ascii="宋体" w:hAnsi="宋体"/>
          <w:color w:val="auto"/>
          <w:sz w:val="24"/>
          <w:szCs w:val="24"/>
        </w:rPr>
        <w:t>确定第二阶段成交供应商由送修单位依据入围产品价格、质量以及服务便利性、用户评价等因素，从第一阶段入围供应商中直接选定。</w:t>
      </w:r>
    </w:p>
    <w:p w14:paraId="07B1C263">
      <w:pPr>
        <w:spacing w:before="120" w:after="120" w:line="420" w:lineRule="exact"/>
        <w:ind w:firstLine="560"/>
        <w:rPr>
          <w:rFonts w:ascii="黑体" w:hAnsi="黑体" w:eastAsia="黑体" w:cs="Calibri"/>
          <w:color w:val="auto"/>
          <w:sz w:val="28"/>
          <w:szCs w:val="28"/>
        </w:rPr>
      </w:pPr>
      <w:r>
        <w:rPr>
          <w:rFonts w:hint="eastAsia" w:ascii="黑体" w:hAnsi="黑体" w:eastAsia="黑体" w:cs="Calibri"/>
          <w:color w:val="auto"/>
          <w:sz w:val="28"/>
          <w:szCs w:val="28"/>
        </w:rPr>
        <w:t>六、履约管理要求</w:t>
      </w:r>
    </w:p>
    <w:p w14:paraId="5C9BCF40">
      <w:pPr>
        <w:spacing w:line="420" w:lineRule="exact"/>
        <w:ind w:firstLine="480"/>
        <w:rPr>
          <w:rFonts w:ascii="宋体" w:hAnsi="宋体"/>
          <w:color w:val="auto"/>
          <w:sz w:val="24"/>
          <w:szCs w:val="24"/>
        </w:rPr>
      </w:pPr>
      <w:r>
        <w:rPr>
          <w:rFonts w:hint="eastAsia" w:ascii="宋体" w:hAnsi="宋体"/>
          <w:color w:val="auto"/>
          <w:sz w:val="24"/>
          <w:szCs w:val="24"/>
        </w:rPr>
        <w:t>1、管理形式</w:t>
      </w:r>
    </w:p>
    <w:p w14:paraId="7F31EEA8">
      <w:pPr>
        <w:spacing w:line="420" w:lineRule="exact"/>
        <w:ind w:firstLine="480"/>
        <w:rPr>
          <w:rFonts w:ascii="宋体" w:hAnsi="宋体"/>
          <w:color w:val="auto"/>
          <w:sz w:val="24"/>
          <w:szCs w:val="24"/>
        </w:rPr>
      </w:pPr>
      <w:r>
        <w:rPr>
          <w:rFonts w:hint="eastAsia" w:ascii="宋体" w:hAnsi="宋体"/>
          <w:color w:val="auto"/>
          <w:sz w:val="24"/>
          <w:szCs w:val="24"/>
          <w:lang w:eastAsia="zh-CN"/>
        </w:rPr>
        <w:t>泰州医药高新技术产业开发区（泰州市高港区）公共资源交易中心</w:t>
      </w:r>
      <w:r>
        <w:rPr>
          <w:rFonts w:hint="eastAsia" w:ascii="宋体" w:hAnsi="宋体"/>
          <w:color w:val="auto"/>
          <w:sz w:val="24"/>
          <w:szCs w:val="24"/>
        </w:rPr>
        <w:t>通过满意度调查、随机抽查、投诉举报处理等方式，对框架协议入围供应商开展履约及售后服务监督，检查和处理结果将在框架协议系统公布。若国家及江苏省相关部门出台与机动车维修相关的规定，按规定执行。</w:t>
      </w:r>
    </w:p>
    <w:p w14:paraId="63CB73D3">
      <w:pPr>
        <w:spacing w:line="420" w:lineRule="exact"/>
        <w:ind w:firstLine="480"/>
        <w:rPr>
          <w:rFonts w:ascii="宋体" w:hAnsi="宋体"/>
          <w:color w:val="auto"/>
          <w:sz w:val="24"/>
          <w:szCs w:val="24"/>
        </w:rPr>
      </w:pPr>
      <w:r>
        <w:rPr>
          <w:rFonts w:hint="eastAsia" w:ascii="宋体" w:hAnsi="宋体"/>
          <w:color w:val="auto"/>
          <w:sz w:val="24"/>
          <w:szCs w:val="24"/>
        </w:rPr>
        <w:t>2、管理标准</w:t>
      </w:r>
    </w:p>
    <w:p w14:paraId="4E1DDDEE">
      <w:pPr>
        <w:spacing w:line="420" w:lineRule="exact"/>
        <w:ind w:firstLine="480"/>
        <w:rPr>
          <w:rFonts w:ascii="宋体" w:hAnsi="宋体"/>
          <w:color w:val="auto"/>
          <w:sz w:val="24"/>
          <w:szCs w:val="24"/>
        </w:rPr>
      </w:pPr>
      <w:r>
        <w:rPr>
          <w:rFonts w:hint="eastAsia" w:ascii="宋体" w:hAnsi="宋体"/>
          <w:color w:val="auto"/>
          <w:sz w:val="24"/>
          <w:szCs w:val="24"/>
        </w:rPr>
        <w:t>在监管检查中，如发现以下情形，视为不合格项。</w:t>
      </w:r>
      <w:r>
        <w:rPr>
          <w:rFonts w:hint="eastAsia" w:ascii="宋体" w:hAnsi="宋体"/>
          <w:color w:val="auto"/>
          <w:sz w:val="24"/>
          <w:szCs w:val="24"/>
          <w:lang w:eastAsia="zh-CN"/>
        </w:rPr>
        <w:t>泰州医药高新技术产业开发区（泰州市高港区）公共资源交易中心</w:t>
      </w:r>
      <w:r>
        <w:rPr>
          <w:rFonts w:hint="eastAsia" w:ascii="宋体" w:hAnsi="宋体"/>
          <w:color w:val="auto"/>
          <w:sz w:val="24"/>
          <w:szCs w:val="24"/>
        </w:rPr>
        <w:t>在核实情况后将对相关责任供应商予以处理： </w:t>
      </w:r>
    </w:p>
    <w:p w14:paraId="422E9991">
      <w:pPr>
        <w:spacing w:line="420" w:lineRule="exact"/>
        <w:ind w:firstLine="480"/>
        <w:rPr>
          <w:rFonts w:ascii="宋体" w:hAnsi="宋体"/>
          <w:color w:val="auto"/>
          <w:sz w:val="24"/>
          <w:szCs w:val="24"/>
        </w:rPr>
      </w:pPr>
      <w:r>
        <w:rPr>
          <w:rFonts w:hint="eastAsia" w:ascii="宋体" w:hAnsi="宋体"/>
          <w:color w:val="auto"/>
          <w:sz w:val="24"/>
          <w:szCs w:val="24"/>
        </w:rPr>
        <w:t>2.1入围产品质量、数量或提供的服务不符合国家有关规定、服务承诺和框架协议规定。</w:t>
      </w:r>
    </w:p>
    <w:p w14:paraId="489C54AE">
      <w:pPr>
        <w:spacing w:line="420" w:lineRule="exact"/>
        <w:ind w:firstLine="480"/>
        <w:rPr>
          <w:rFonts w:ascii="宋体" w:hAnsi="宋体"/>
          <w:color w:val="auto"/>
          <w:sz w:val="24"/>
          <w:szCs w:val="24"/>
        </w:rPr>
      </w:pPr>
      <w:r>
        <w:rPr>
          <w:rFonts w:hint="eastAsia" w:ascii="宋体" w:hAnsi="宋体"/>
          <w:color w:val="auto"/>
          <w:sz w:val="24"/>
          <w:szCs w:val="24"/>
        </w:rPr>
        <w:t>2.2无正当理由不按照承诺供货或提供售后服务。</w:t>
      </w:r>
    </w:p>
    <w:p w14:paraId="0EDAFD80">
      <w:pPr>
        <w:spacing w:line="420" w:lineRule="exact"/>
        <w:ind w:firstLine="480"/>
        <w:rPr>
          <w:rFonts w:ascii="宋体" w:hAnsi="宋体"/>
          <w:color w:val="auto"/>
          <w:sz w:val="24"/>
          <w:szCs w:val="24"/>
        </w:rPr>
      </w:pPr>
      <w:r>
        <w:rPr>
          <w:rFonts w:hint="eastAsia" w:ascii="宋体" w:hAnsi="宋体"/>
          <w:color w:val="auto"/>
          <w:sz w:val="24"/>
          <w:szCs w:val="24"/>
        </w:rPr>
        <w:t>2.3具体项目成交价高于其入围价格或服务承诺。</w:t>
      </w:r>
    </w:p>
    <w:p w14:paraId="3768B75E">
      <w:pPr>
        <w:spacing w:line="420" w:lineRule="exact"/>
        <w:ind w:firstLine="480"/>
        <w:rPr>
          <w:rFonts w:ascii="宋体" w:hAnsi="宋体"/>
          <w:color w:val="auto"/>
          <w:sz w:val="24"/>
          <w:szCs w:val="24"/>
        </w:rPr>
      </w:pPr>
      <w:r>
        <w:rPr>
          <w:rFonts w:hint="eastAsia" w:ascii="宋体" w:hAnsi="宋体"/>
          <w:color w:val="auto"/>
          <w:sz w:val="24"/>
          <w:szCs w:val="24"/>
        </w:rPr>
        <w:t>2.4使用不正当竞争手段，影响采购单位正常采购活动。</w:t>
      </w:r>
    </w:p>
    <w:p w14:paraId="62DBE0CA">
      <w:pPr>
        <w:spacing w:line="420" w:lineRule="exact"/>
        <w:ind w:firstLine="480"/>
        <w:rPr>
          <w:rFonts w:ascii="宋体" w:hAnsi="宋体"/>
          <w:color w:val="auto"/>
          <w:sz w:val="24"/>
          <w:szCs w:val="24"/>
        </w:rPr>
      </w:pPr>
      <w:r>
        <w:rPr>
          <w:rFonts w:hint="eastAsia" w:ascii="宋体" w:hAnsi="宋体"/>
          <w:color w:val="auto"/>
          <w:sz w:val="24"/>
          <w:szCs w:val="24"/>
        </w:rPr>
        <w:t>2.5满意度调查中采购人反馈不满意，经核实确系供应商责任。</w:t>
      </w:r>
    </w:p>
    <w:p w14:paraId="6E465D22">
      <w:pPr>
        <w:spacing w:line="420" w:lineRule="exact"/>
        <w:ind w:firstLine="480"/>
        <w:rPr>
          <w:rFonts w:ascii="宋体" w:hAnsi="宋体"/>
          <w:color w:val="auto"/>
          <w:sz w:val="24"/>
          <w:szCs w:val="24"/>
        </w:rPr>
      </w:pPr>
      <w:r>
        <w:rPr>
          <w:rFonts w:hint="eastAsia" w:ascii="宋体" w:hAnsi="宋体"/>
          <w:color w:val="auto"/>
          <w:sz w:val="24"/>
          <w:szCs w:val="24"/>
        </w:rPr>
        <w:t>2.6无正当理由放弃入围资格或退出框架协议。</w:t>
      </w:r>
    </w:p>
    <w:p w14:paraId="3E414439">
      <w:pPr>
        <w:spacing w:line="420" w:lineRule="exact"/>
        <w:ind w:firstLine="480"/>
        <w:rPr>
          <w:rFonts w:ascii="宋体" w:hAnsi="宋体"/>
          <w:color w:val="auto"/>
          <w:sz w:val="24"/>
          <w:szCs w:val="24"/>
        </w:rPr>
      </w:pPr>
      <w:r>
        <w:rPr>
          <w:rFonts w:hint="eastAsia" w:ascii="宋体" w:hAnsi="宋体"/>
          <w:color w:val="auto"/>
          <w:sz w:val="24"/>
          <w:szCs w:val="24"/>
        </w:rPr>
        <w:t>2.7其他违法违规行为。</w:t>
      </w:r>
    </w:p>
    <w:p w14:paraId="06F96FBA">
      <w:pPr>
        <w:spacing w:line="420" w:lineRule="exact"/>
        <w:ind w:firstLine="480"/>
        <w:rPr>
          <w:rFonts w:ascii="宋体" w:hAnsi="宋体"/>
          <w:color w:val="auto"/>
          <w:sz w:val="24"/>
          <w:szCs w:val="24"/>
        </w:rPr>
      </w:pPr>
      <w:r>
        <w:rPr>
          <w:rFonts w:hint="eastAsia" w:ascii="宋体" w:hAnsi="宋体"/>
          <w:color w:val="auto"/>
          <w:sz w:val="24"/>
          <w:szCs w:val="24"/>
        </w:rPr>
        <w:t>3、管理措施</w:t>
      </w:r>
    </w:p>
    <w:p w14:paraId="4F4A9E57">
      <w:pPr>
        <w:spacing w:line="420" w:lineRule="exact"/>
        <w:ind w:firstLine="480"/>
        <w:rPr>
          <w:rFonts w:ascii="宋体" w:hAnsi="宋体"/>
          <w:color w:val="auto"/>
          <w:sz w:val="24"/>
          <w:szCs w:val="24"/>
        </w:rPr>
      </w:pPr>
      <w:r>
        <w:rPr>
          <w:rFonts w:hint="eastAsia" w:ascii="宋体" w:hAnsi="宋体"/>
          <w:color w:val="auto"/>
          <w:sz w:val="24"/>
          <w:szCs w:val="24"/>
        </w:rPr>
        <w:t>对履约监管中发现的不合格行为，按以下措施处理：</w:t>
      </w:r>
    </w:p>
    <w:p w14:paraId="6E43854C">
      <w:pPr>
        <w:spacing w:line="420" w:lineRule="exact"/>
        <w:ind w:firstLine="480"/>
        <w:rPr>
          <w:rFonts w:ascii="宋体" w:hAnsi="宋体"/>
          <w:color w:val="auto"/>
          <w:sz w:val="24"/>
          <w:szCs w:val="24"/>
        </w:rPr>
      </w:pPr>
      <w:r>
        <w:rPr>
          <w:rFonts w:hint="eastAsia" w:ascii="宋体" w:hAnsi="宋体"/>
          <w:color w:val="auto"/>
          <w:sz w:val="24"/>
          <w:szCs w:val="24"/>
        </w:rPr>
        <w:t>3.1整改</w:t>
      </w:r>
    </w:p>
    <w:p w14:paraId="54063C31">
      <w:pPr>
        <w:spacing w:line="420" w:lineRule="exact"/>
        <w:ind w:firstLine="480"/>
        <w:rPr>
          <w:rFonts w:ascii="宋体" w:hAnsi="宋体"/>
          <w:color w:val="auto"/>
          <w:sz w:val="24"/>
          <w:szCs w:val="24"/>
        </w:rPr>
      </w:pPr>
      <w:r>
        <w:rPr>
          <w:rFonts w:hint="eastAsia" w:ascii="宋体" w:hAnsi="宋体"/>
          <w:color w:val="auto"/>
          <w:sz w:val="24"/>
          <w:szCs w:val="24"/>
        </w:rPr>
        <w:t>入围供应商在框架协议系统中存在不合格行为，泰州市医药高新区（高港区）公共资源交易中心出具《责令整改通知书》，限定时间完成整改。被开具《责令整改通知书》的供应商，视作差评，记录在案。</w:t>
      </w:r>
    </w:p>
    <w:p w14:paraId="1BE3CE4C">
      <w:pPr>
        <w:spacing w:line="420" w:lineRule="exact"/>
        <w:ind w:firstLine="480"/>
        <w:rPr>
          <w:rFonts w:ascii="宋体" w:hAnsi="宋体"/>
          <w:color w:val="auto"/>
          <w:sz w:val="24"/>
          <w:szCs w:val="24"/>
        </w:rPr>
      </w:pPr>
      <w:r>
        <w:rPr>
          <w:rFonts w:hint="eastAsia" w:ascii="宋体" w:hAnsi="宋体"/>
          <w:color w:val="auto"/>
          <w:sz w:val="24"/>
          <w:szCs w:val="24"/>
        </w:rPr>
        <w:t>3.3暂停交易资格</w:t>
      </w:r>
    </w:p>
    <w:p w14:paraId="72B96AF0">
      <w:pPr>
        <w:spacing w:line="420" w:lineRule="exact"/>
        <w:ind w:firstLine="480"/>
        <w:rPr>
          <w:rFonts w:ascii="宋体" w:hAnsi="宋体"/>
          <w:color w:val="auto"/>
          <w:sz w:val="24"/>
          <w:szCs w:val="24"/>
        </w:rPr>
      </w:pPr>
      <w:r>
        <w:rPr>
          <w:rFonts w:hint="eastAsia" w:ascii="宋体" w:hAnsi="宋体"/>
          <w:color w:val="auto"/>
          <w:sz w:val="24"/>
          <w:szCs w:val="24"/>
        </w:rPr>
        <w:t>对拒不接受泰州市医药高新区（高港区）公共资源交易中心约谈，或者规定时间未按《责令整改通知书》完成整改的供应商，暂停其框架协议交易资格三个月，并在框架协议系统公示。</w:t>
      </w:r>
    </w:p>
    <w:p w14:paraId="3D1ED46C">
      <w:pPr>
        <w:spacing w:line="420" w:lineRule="exact"/>
        <w:ind w:firstLine="480"/>
        <w:rPr>
          <w:rFonts w:ascii="宋体" w:hAnsi="宋体"/>
          <w:color w:val="auto"/>
          <w:sz w:val="24"/>
          <w:szCs w:val="24"/>
        </w:rPr>
      </w:pPr>
      <w:r>
        <w:rPr>
          <w:rFonts w:hint="eastAsia" w:ascii="宋体" w:hAnsi="宋体"/>
          <w:color w:val="auto"/>
          <w:sz w:val="24"/>
          <w:szCs w:val="24"/>
        </w:rPr>
        <w:t>3.4终止交易资格</w:t>
      </w:r>
    </w:p>
    <w:p w14:paraId="39175429">
      <w:pPr>
        <w:spacing w:line="420" w:lineRule="exact"/>
        <w:ind w:firstLine="480"/>
        <w:rPr>
          <w:rFonts w:ascii="宋体" w:hAnsi="宋体"/>
          <w:color w:val="auto"/>
          <w:sz w:val="24"/>
          <w:szCs w:val="24"/>
        </w:rPr>
      </w:pPr>
      <w:r>
        <w:rPr>
          <w:rFonts w:hint="eastAsia" w:ascii="宋体" w:hAnsi="宋体"/>
          <w:color w:val="auto"/>
          <w:sz w:val="24"/>
          <w:szCs w:val="24"/>
        </w:rPr>
        <w:t>供应商在被发现存在恶意违规，造成严重后果，或在框架协议有效期内两次被开具《责令整改通知单》，解除当期框架协议，同时报请财政部门，列入供应商诚信档案。</w:t>
      </w:r>
    </w:p>
    <w:p w14:paraId="468F0A56">
      <w:pPr>
        <w:pStyle w:val="145"/>
        <w:rPr>
          <w:color w:val="auto"/>
          <w:sz w:val="24"/>
          <w:szCs w:val="24"/>
        </w:rPr>
      </w:pPr>
    </w:p>
    <w:p w14:paraId="4AD6B130">
      <w:pPr>
        <w:pStyle w:val="61"/>
        <w:rPr>
          <w:color w:val="auto"/>
          <w:sz w:val="24"/>
          <w:szCs w:val="24"/>
          <w:lang w:eastAsia="zh-CN"/>
        </w:rPr>
      </w:pPr>
    </w:p>
    <w:p w14:paraId="67E2F137">
      <w:pPr>
        <w:pStyle w:val="61"/>
        <w:rPr>
          <w:color w:val="auto"/>
          <w:sz w:val="24"/>
          <w:szCs w:val="24"/>
          <w:lang w:eastAsia="zh-CN"/>
        </w:rPr>
      </w:pPr>
    </w:p>
    <w:p w14:paraId="02B07688">
      <w:pPr>
        <w:pStyle w:val="61"/>
        <w:rPr>
          <w:color w:val="auto"/>
          <w:sz w:val="24"/>
          <w:szCs w:val="24"/>
          <w:lang w:eastAsia="zh-CN"/>
        </w:rPr>
      </w:pPr>
    </w:p>
    <w:p w14:paraId="4592B8E1">
      <w:pPr>
        <w:pStyle w:val="61"/>
        <w:rPr>
          <w:color w:val="auto"/>
          <w:sz w:val="24"/>
          <w:szCs w:val="24"/>
          <w:lang w:eastAsia="zh-CN"/>
        </w:rPr>
      </w:pPr>
    </w:p>
    <w:p w14:paraId="2C6029DF">
      <w:pPr>
        <w:pStyle w:val="61"/>
        <w:rPr>
          <w:color w:val="auto"/>
          <w:sz w:val="24"/>
          <w:szCs w:val="24"/>
          <w:lang w:eastAsia="zh-CN"/>
        </w:rPr>
      </w:pPr>
    </w:p>
    <w:p w14:paraId="45B2FF80">
      <w:pPr>
        <w:pStyle w:val="61"/>
        <w:rPr>
          <w:color w:val="auto"/>
          <w:sz w:val="24"/>
          <w:szCs w:val="24"/>
          <w:lang w:eastAsia="zh-CN"/>
        </w:rPr>
      </w:pPr>
    </w:p>
    <w:p w14:paraId="3F60E41A">
      <w:pPr>
        <w:pStyle w:val="61"/>
        <w:rPr>
          <w:color w:val="auto"/>
          <w:sz w:val="24"/>
          <w:szCs w:val="24"/>
          <w:lang w:eastAsia="zh-CN"/>
        </w:rPr>
      </w:pPr>
    </w:p>
    <w:p w14:paraId="4B0D9B89">
      <w:pPr>
        <w:pStyle w:val="61"/>
        <w:rPr>
          <w:color w:val="auto"/>
          <w:sz w:val="24"/>
          <w:szCs w:val="24"/>
          <w:lang w:eastAsia="zh-CN"/>
        </w:rPr>
      </w:pPr>
    </w:p>
    <w:p w14:paraId="30D633DC">
      <w:pPr>
        <w:pStyle w:val="61"/>
        <w:rPr>
          <w:color w:val="auto"/>
          <w:sz w:val="24"/>
          <w:szCs w:val="24"/>
          <w:lang w:eastAsia="zh-CN"/>
        </w:rPr>
      </w:pPr>
    </w:p>
    <w:p w14:paraId="3A00DFC9">
      <w:pPr>
        <w:pStyle w:val="61"/>
        <w:rPr>
          <w:color w:val="auto"/>
          <w:sz w:val="24"/>
          <w:szCs w:val="24"/>
          <w:lang w:eastAsia="zh-CN"/>
        </w:rPr>
      </w:pPr>
    </w:p>
    <w:p w14:paraId="416936DC">
      <w:pPr>
        <w:pStyle w:val="61"/>
        <w:rPr>
          <w:color w:val="auto"/>
          <w:sz w:val="24"/>
          <w:szCs w:val="24"/>
          <w:lang w:eastAsia="zh-CN"/>
        </w:rPr>
      </w:pPr>
    </w:p>
    <w:p w14:paraId="640D7D8D">
      <w:pPr>
        <w:pStyle w:val="61"/>
        <w:rPr>
          <w:color w:val="auto"/>
          <w:sz w:val="24"/>
          <w:szCs w:val="24"/>
          <w:lang w:eastAsia="zh-CN"/>
        </w:rPr>
      </w:pPr>
    </w:p>
    <w:p w14:paraId="77748DB2">
      <w:pPr>
        <w:pStyle w:val="61"/>
        <w:rPr>
          <w:color w:val="auto"/>
          <w:lang w:eastAsia="zh-CN"/>
        </w:rPr>
      </w:pPr>
    </w:p>
    <w:p w14:paraId="5DFF7E2A">
      <w:pPr>
        <w:pStyle w:val="61"/>
        <w:rPr>
          <w:color w:val="auto"/>
          <w:lang w:eastAsia="zh-CN"/>
        </w:rPr>
      </w:pPr>
    </w:p>
    <w:p w14:paraId="436B3DA6">
      <w:pPr>
        <w:pStyle w:val="61"/>
        <w:rPr>
          <w:color w:val="auto"/>
          <w:lang w:eastAsia="zh-CN"/>
        </w:rPr>
      </w:pPr>
    </w:p>
    <w:p w14:paraId="467B0B06">
      <w:pPr>
        <w:pStyle w:val="61"/>
        <w:rPr>
          <w:color w:val="auto"/>
          <w:lang w:eastAsia="zh-CN"/>
        </w:rPr>
      </w:pPr>
    </w:p>
    <w:p w14:paraId="512711FA">
      <w:pPr>
        <w:pStyle w:val="61"/>
        <w:rPr>
          <w:color w:val="auto"/>
          <w:lang w:eastAsia="zh-CN"/>
        </w:rPr>
      </w:pPr>
    </w:p>
    <w:p w14:paraId="47923FC3">
      <w:pPr>
        <w:pStyle w:val="61"/>
        <w:rPr>
          <w:color w:val="auto"/>
          <w:lang w:eastAsia="zh-CN"/>
        </w:rPr>
      </w:pPr>
    </w:p>
    <w:p w14:paraId="56CD76C1">
      <w:pPr>
        <w:pStyle w:val="61"/>
        <w:rPr>
          <w:color w:val="auto"/>
          <w:lang w:eastAsia="zh-CN"/>
        </w:rPr>
      </w:pPr>
    </w:p>
    <w:p w14:paraId="124932CC">
      <w:pPr>
        <w:pStyle w:val="61"/>
        <w:rPr>
          <w:color w:val="auto"/>
          <w:lang w:eastAsia="zh-CN"/>
        </w:rPr>
      </w:pPr>
    </w:p>
    <w:p w14:paraId="04E148AC">
      <w:pPr>
        <w:pStyle w:val="61"/>
        <w:rPr>
          <w:color w:val="auto"/>
          <w:lang w:eastAsia="zh-CN"/>
        </w:rPr>
      </w:pPr>
    </w:p>
    <w:p w14:paraId="452B515A">
      <w:pPr>
        <w:pStyle w:val="61"/>
        <w:rPr>
          <w:color w:val="auto"/>
          <w:lang w:eastAsia="zh-CN"/>
        </w:rPr>
      </w:pPr>
    </w:p>
    <w:p w14:paraId="4C9FC407">
      <w:pPr>
        <w:pStyle w:val="61"/>
        <w:rPr>
          <w:color w:val="auto"/>
          <w:lang w:eastAsia="zh-CN"/>
        </w:rPr>
      </w:pPr>
    </w:p>
    <w:p w14:paraId="18EEFB85">
      <w:pPr>
        <w:pStyle w:val="61"/>
        <w:rPr>
          <w:color w:val="auto"/>
          <w:lang w:eastAsia="zh-CN"/>
        </w:rPr>
      </w:pPr>
    </w:p>
    <w:p w14:paraId="6F6335DC">
      <w:pPr>
        <w:pStyle w:val="61"/>
        <w:rPr>
          <w:color w:val="auto"/>
          <w:lang w:eastAsia="zh-CN"/>
        </w:rPr>
      </w:pPr>
    </w:p>
    <w:p w14:paraId="34D7DC8A">
      <w:pPr>
        <w:pStyle w:val="59"/>
        <w:spacing w:line="440" w:lineRule="exact"/>
        <w:rPr>
          <w:rFonts w:ascii="黑体" w:eastAsia="黑体"/>
          <w:bCs/>
          <w:color w:val="auto"/>
          <w:sz w:val="36"/>
          <w:szCs w:val="36"/>
        </w:rPr>
      </w:pPr>
      <w:r>
        <w:rPr>
          <w:rFonts w:ascii="黑体" w:eastAsia="黑体"/>
          <w:bCs/>
          <w:color w:val="auto"/>
          <w:sz w:val="36"/>
          <w:szCs w:val="36"/>
        </w:rPr>
        <w:t xml:space="preserve">第五章  </w:t>
      </w:r>
      <w:r>
        <w:rPr>
          <w:rFonts w:ascii="黑体" w:eastAsia="黑体"/>
          <w:color w:val="auto"/>
          <w:sz w:val="36"/>
          <w:szCs w:val="36"/>
        </w:rPr>
        <w:t>确定入围及成交供应商</w:t>
      </w:r>
      <w:bookmarkEnd w:id="133"/>
    </w:p>
    <w:p w14:paraId="02CB888E">
      <w:pPr>
        <w:spacing w:line="440" w:lineRule="exact"/>
        <w:rPr>
          <w:color w:val="auto"/>
        </w:rPr>
      </w:pPr>
    </w:p>
    <w:p w14:paraId="61B44421">
      <w:pPr>
        <w:pStyle w:val="110"/>
        <w:numPr>
          <w:ilvl w:val="0"/>
          <w:numId w:val="7"/>
        </w:numPr>
        <w:spacing w:line="440" w:lineRule="exact"/>
        <w:ind w:firstLine="513"/>
        <w:jc w:val="both"/>
        <w:rPr>
          <w:rFonts w:ascii="黑体" w:hAnsi="黑体" w:eastAsia="黑体"/>
          <w:color w:val="auto"/>
          <w:sz w:val="28"/>
          <w:szCs w:val="28"/>
        </w:rPr>
      </w:pPr>
      <w:r>
        <w:rPr>
          <w:rFonts w:hint="eastAsia" w:ascii="黑体" w:hAnsi="黑体" w:eastAsia="黑体"/>
          <w:color w:val="auto"/>
          <w:sz w:val="28"/>
          <w:szCs w:val="28"/>
        </w:rPr>
        <w:t>确定第一阶段入围供应商的方法</w:t>
      </w:r>
    </w:p>
    <w:p w14:paraId="5DE794B9">
      <w:pPr>
        <w:pStyle w:val="110"/>
        <w:spacing w:line="440" w:lineRule="exact"/>
        <w:rPr>
          <w:rFonts w:ascii="宋体" w:hAnsi="宋体"/>
          <w:color w:val="auto"/>
        </w:rPr>
      </w:pPr>
      <w:r>
        <w:rPr>
          <w:rFonts w:hint="eastAsia" w:ascii="宋体" w:hAnsi="宋体"/>
          <w:color w:val="auto"/>
        </w:rPr>
        <w:t>申请文件通过审核的供应商即为入围供应商。</w:t>
      </w:r>
    </w:p>
    <w:p w14:paraId="71002096">
      <w:pPr>
        <w:pStyle w:val="110"/>
        <w:spacing w:line="440" w:lineRule="exact"/>
        <w:ind w:firstLine="513"/>
        <w:jc w:val="both"/>
        <w:rPr>
          <w:rFonts w:ascii="黑体" w:hAnsi="黑体" w:eastAsia="黑体"/>
          <w:color w:val="auto"/>
          <w:sz w:val="28"/>
          <w:szCs w:val="28"/>
        </w:rPr>
      </w:pPr>
      <w:r>
        <w:rPr>
          <w:rFonts w:hint="eastAsia" w:ascii="黑体" w:hAnsi="黑体" w:eastAsia="黑体"/>
          <w:color w:val="auto"/>
          <w:sz w:val="28"/>
          <w:szCs w:val="28"/>
        </w:rPr>
        <w:t>二、确定第二阶段成交供应商的方式</w:t>
      </w:r>
    </w:p>
    <w:p w14:paraId="344E9F20">
      <w:pPr>
        <w:pStyle w:val="110"/>
        <w:spacing w:line="440" w:lineRule="exact"/>
        <w:rPr>
          <w:rFonts w:ascii="宋体" w:hAnsi="宋体"/>
          <w:color w:val="auto"/>
        </w:rPr>
      </w:pPr>
      <w:r>
        <w:rPr>
          <w:rFonts w:hint="eastAsia" w:ascii="宋体" w:hAnsi="宋体"/>
          <w:color w:val="auto"/>
        </w:rPr>
        <w:t>1.确定第二阶段成交供应商的方式为车辆大修、二级維护、更换 2000元（含2000元）以上的汽车总成件等維修项目，须经泰州医药高新区 (高港区〉机关事务服务中心鉴定后并由两家以上（含两家〉定点维修单位报价、比价维修；其他由送修单位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p>
    <w:p w14:paraId="1882F1BF">
      <w:pPr>
        <w:pStyle w:val="110"/>
        <w:spacing w:line="440" w:lineRule="exact"/>
        <w:rPr>
          <w:rFonts w:ascii="宋体" w:hAnsi="宋体"/>
          <w:color w:val="auto"/>
        </w:rPr>
      </w:pPr>
      <w:r>
        <w:rPr>
          <w:rFonts w:hint="eastAsia" w:ascii="宋体" w:hAnsi="宋体"/>
          <w:color w:val="auto"/>
        </w:rPr>
        <w:t>2.采购人在确定成交供应商后，双方应当按照框架协议中规定的“采购合同文本”格式签订电子采购合同，不得擅自改变框架协议约定的合同实质性条款。</w:t>
      </w:r>
    </w:p>
    <w:p w14:paraId="34B99668">
      <w:pPr>
        <w:pBdr>
          <w:top w:val="none" w:color="000000" w:sz="0" w:space="0"/>
          <w:left w:val="none" w:color="000000" w:sz="0" w:space="0"/>
          <w:bottom w:val="none" w:color="000000" w:sz="0" w:space="0"/>
          <w:right w:val="none" w:color="000000" w:sz="0" w:space="0"/>
        </w:pBdr>
        <w:spacing w:line="520" w:lineRule="exact"/>
        <w:ind w:firstLine="422"/>
        <w:rPr>
          <w:rFonts w:ascii="黑体" w:hAnsi="黑体" w:eastAsia="黑体" w:cs="黑体"/>
          <w:bCs/>
          <w:color w:val="auto"/>
          <w:sz w:val="28"/>
        </w:rPr>
      </w:pPr>
      <w:r>
        <w:rPr>
          <w:rFonts w:hint="eastAsia" w:ascii="黑体" w:hAnsi="黑体" w:eastAsia="黑体" w:cs="黑体"/>
          <w:bCs/>
          <w:color w:val="auto"/>
          <w:sz w:val="28"/>
        </w:rPr>
        <w:t> 三、政府采购政策功能落实</w:t>
      </w:r>
    </w:p>
    <w:p w14:paraId="5B7900FE">
      <w:pPr>
        <w:spacing w:line="460" w:lineRule="exact"/>
        <w:ind w:firstLine="480" w:firstLineChars="200"/>
        <w:rPr>
          <w:rFonts w:ascii="宋体" w:hAnsi="宋体"/>
          <w:color w:val="auto"/>
          <w:sz w:val="24"/>
          <w:szCs w:val="24"/>
        </w:rPr>
      </w:pPr>
      <w:r>
        <w:rPr>
          <w:rFonts w:hint="eastAsia" w:ascii="宋体" w:hAnsi="宋体"/>
          <w:color w:val="auto"/>
          <w:sz w:val="24"/>
          <w:szCs w:val="24"/>
        </w:rPr>
        <w:t>1、对小型和微型企业产品的价格给予10%的扣除。参加报价的中小企业，应当按照《政府采购促进中小企业发展管理办法》（财库﹝2020﹞46 号）的规定提供《中小企业声明函》（货物/服务）（中小企业划型标准详见《关于印发中小企业划型标准规定的通知》工信部联企业〔2011〕300号）。</w:t>
      </w:r>
    </w:p>
    <w:p w14:paraId="61C7A90B">
      <w:pPr>
        <w:spacing w:line="460" w:lineRule="exact"/>
        <w:ind w:firstLine="480" w:firstLineChars="200"/>
        <w:rPr>
          <w:rFonts w:ascii="宋体" w:hAnsi="宋体"/>
          <w:color w:val="auto"/>
          <w:sz w:val="24"/>
          <w:szCs w:val="24"/>
        </w:rPr>
      </w:pPr>
      <w:r>
        <w:rPr>
          <w:rFonts w:hint="eastAsia" w:ascii="宋体" w:hAnsi="宋体"/>
          <w:color w:val="auto"/>
          <w:sz w:val="24"/>
          <w:szCs w:val="24"/>
        </w:rPr>
        <w:t>2、监狱企业视同小型、微型企业，对其产品价格给予10%的扣除。参加报价的监狱企业，应当按照《关于政府采购支持监狱企业发展有关问题的通知》（财库[2014]68号）的规定提供由省级以上监狱管理局、戒毒管理局(含新疆生产建设兵团)出具的属于监狱企业的证明文件复印件。</w:t>
      </w:r>
    </w:p>
    <w:p w14:paraId="07C67F50">
      <w:pPr>
        <w:spacing w:line="460" w:lineRule="exact"/>
        <w:ind w:firstLine="480" w:firstLineChars="200"/>
        <w:rPr>
          <w:rFonts w:ascii="宋体" w:hAnsi="宋体"/>
          <w:color w:val="auto"/>
          <w:sz w:val="24"/>
          <w:szCs w:val="24"/>
        </w:rPr>
      </w:pPr>
      <w:r>
        <w:rPr>
          <w:rFonts w:hint="eastAsia" w:ascii="宋体" w:hAnsi="宋体"/>
          <w:color w:val="auto"/>
          <w:sz w:val="24"/>
          <w:szCs w:val="24"/>
        </w:rPr>
        <w:t>3、残疾人福利性单位视同小型、微型企业，对其产品价格给予10%的扣除。参加报价的残疾人福利性单位，应当按照《财政部、民政部、中国残疾人联合会关于促进残疾人就业政府采购政策的通知》（财库〔2017〕141号）的规定提供《残疾人福利性单位声明函》。</w:t>
      </w:r>
    </w:p>
    <w:p w14:paraId="2F7ECA53">
      <w:pPr>
        <w:spacing w:line="460" w:lineRule="exact"/>
        <w:ind w:firstLine="480" w:firstLineChars="200"/>
        <w:rPr>
          <w:rFonts w:ascii="黑体" w:eastAsia="黑体"/>
          <w:color w:val="auto"/>
          <w:sz w:val="36"/>
          <w:szCs w:val="36"/>
        </w:rPr>
      </w:pPr>
      <w:r>
        <w:rPr>
          <w:rFonts w:hint="eastAsia" w:ascii="宋体" w:hAnsi="宋体"/>
          <w:color w:val="auto"/>
          <w:sz w:val="24"/>
          <w:szCs w:val="24"/>
        </w:rPr>
        <w:t>上述三项价格扣除优惠不得重复享受。</w:t>
      </w:r>
      <w:r>
        <w:rPr>
          <w:color w:val="auto"/>
        </w:rPr>
        <w:br w:type="page" w:clear="all"/>
      </w:r>
    </w:p>
    <w:p w14:paraId="42E5A248">
      <w:pPr>
        <w:pStyle w:val="59"/>
        <w:ind w:firstLine="2200"/>
        <w:jc w:val="both"/>
        <w:rPr>
          <w:rFonts w:ascii="黑体" w:eastAsia="黑体"/>
          <w:color w:val="auto"/>
          <w:sz w:val="44"/>
          <w:szCs w:val="44"/>
        </w:rPr>
      </w:pPr>
      <w:bookmarkStart w:id="137" w:name="_Toc128039584"/>
      <w:r>
        <w:rPr>
          <w:rFonts w:hint="eastAsia" w:ascii="黑体" w:eastAsia="黑体"/>
          <w:color w:val="auto"/>
          <w:sz w:val="44"/>
          <w:szCs w:val="44"/>
        </w:rPr>
        <w:t xml:space="preserve">第六章  </w:t>
      </w:r>
      <w:bookmarkEnd w:id="134"/>
      <w:bookmarkEnd w:id="135"/>
      <w:bookmarkEnd w:id="136"/>
      <w:r>
        <w:rPr>
          <w:rFonts w:hint="eastAsia" w:ascii="黑体" w:eastAsia="黑体"/>
          <w:color w:val="auto"/>
          <w:sz w:val="44"/>
          <w:szCs w:val="44"/>
        </w:rPr>
        <w:t>申请文件格式</w:t>
      </w:r>
      <w:bookmarkEnd w:id="137"/>
    </w:p>
    <w:p w14:paraId="1FF3DAE3">
      <w:pPr>
        <w:jc w:val="center"/>
        <w:rPr>
          <w:rFonts w:ascii="宋体" w:hAnsi="宋体"/>
          <w:b/>
          <w:color w:val="auto"/>
          <w:sz w:val="72"/>
        </w:rPr>
      </w:pPr>
      <w:bookmarkStart w:id="138" w:name="_Hlt26955039"/>
      <w:bookmarkEnd w:id="138"/>
      <w:bookmarkStart w:id="139" w:name="_Hlt26671244"/>
      <w:bookmarkEnd w:id="139"/>
      <w:bookmarkStart w:id="140" w:name="_Toc120614282"/>
      <w:bookmarkStart w:id="141" w:name="_Toc26554094"/>
      <w:bookmarkStart w:id="142" w:name="_Toc49090576"/>
    </w:p>
    <w:p w14:paraId="10239D49">
      <w:pPr>
        <w:jc w:val="center"/>
        <w:rPr>
          <w:rFonts w:ascii="宋体" w:hAnsi="宋体"/>
          <w:b/>
          <w:color w:val="auto"/>
          <w:sz w:val="52"/>
          <w:szCs w:val="52"/>
        </w:rPr>
      </w:pPr>
      <w:r>
        <w:rPr>
          <w:rFonts w:hint="eastAsia" w:ascii="宋体" w:hAnsi="宋体"/>
          <w:b/>
          <w:color w:val="auto"/>
          <w:sz w:val="52"/>
          <w:szCs w:val="52"/>
        </w:rPr>
        <w:t>申  请</w:t>
      </w:r>
      <w:r>
        <w:rPr>
          <w:rFonts w:ascii="宋体" w:hAnsi="宋体"/>
          <w:b/>
          <w:color w:val="auto"/>
          <w:sz w:val="52"/>
          <w:szCs w:val="52"/>
        </w:rPr>
        <w:t xml:space="preserve">  文  件</w:t>
      </w:r>
    </w:p>
    <w:p w14:paraId="48C14395">
      <w:pPr>
        <w:jc w:val="center"/>
        <w:rPr>
          <w:rFonts w:ascii="宋体" w:hAnsi="宋体"/>
          <w:b/>
          <w:color w:val="auto"/>
          <w:sz w:val="72"/>
        </w:rPr>
      </w:pPr>
    </w:p>
    <w:p w14:paraId="38B9D7B8">
      <w:pPr>
        <w:jc w:val="center"/>
        <w:rPr>
          <w:rFonts w:ascii="宋体" w:hAnsi="宋体"/>
          <w:b/>
          <w:color w:val="auto"/>
          <w:sz w:val="72"/>
        </w:rPr>
      </w:pPr>
    </w:p>
    <w:p w14:paraId="7B049CC3">
      <w:pPr>
        <w:jc w:val="both"/>
        <w:rPr>
          <w:rFonts w:ascii="宋体" w:hAnsi="宋体"/>
          <w:b/>
          <w:color w:val="auto"/>
          <w:sz w:val="36"/>
        </w:rPr>
      </w:pPr>
    </w:p>
    <w:p w14:paraId="2EA9893E">
      <w:pPr>
        <w:jc w:val="center"/>
        <w:rPr>
          <w:rFonts w:ascii="宋体" w:hAnsi="宋体"/>
          <w:b/>
          <w:color w:val="auto"/>
          <w:sz w:val="36"/>
        </w:rPr>
      </w:pPr>
    </w:p>
    <w:p w14:paraId="2BDEFEE5">
      <w:pPr>
        <w:ind w:firstLine="1081"/>
        <w:rPr>
          <w:rFonts w:ascii="宋体" w:hAnsi="宋体"/>
          <w:b/>
          <w:color w:val="auto"/>
          <w:sz w:val="32"/>
          <w:szCs w:val="32"/>
        </w:rPr>
      </w:pPr>
      <w:r>
        <w:rPr>
          <w:rFonts w:ascii="宋体" w:hAnsi="宋体"/>
          <w:b/>
          <w:color w:val="auto"/>
          <w:sz w:val="32"/>
          <w:szCs w:val="32"/>
        </w:rPr>
        <w:t>项 目 名 称：</w:t>
      </w:r>
      <w:r>
        <w:rPr>
          <w:rFonts w:hint="eastAsia" w:ascii="宋体" w:hAnsi="宋体"/>
          <w:b/>
          <w:color w:val="auto"/>
          <w:sz w:val="32"/>
          <w:szCs w:val="32"/>
        </w:rPr>
        <w:t xml:space="preserve"> </w:t>
      </w:r>
    </w:p>
    <w:p w14:paraId="1088556C">
      <w:pPr>
        <w:ind w:firstLine="1081"/>
        <w:rPr>
          <w:rFonts w:ascii="宋体" w:hAnsi="宋体"/>
          <w:b/>
          <w:color w:val="auto"/>
          <w:sz w:val="32"/>
          <w:szCs w:val="32"/>
        </w:rPr>
      </w:pPr>
      <w:r>
        <w:rPr>
          <w:rFonts w:ascii="宋体" w:hAnsi="宋体"/>
          <w:b/>
          <w:color w:val="auto"/>
          <w:sz w:val="32"/>
          <w:szCs w:val="32"/>
          <w:u w:val="single"/>
        </w:rPr>
        <w:t xml:space="preserve">               </w:t>
      </w:r>
    </w:p>
    <w:p w14:paraId="50845189">
      <w:pPr>
        <w:ind w:firstLine="1081"/>
        <w:rPr>
          <w:rFonts w:ascii="宋体" w:hAnsi="宋体"/>
          <w:b/>
          <w:color w:val="auto"/>
          <w:sz w:val="32"/>
          <w:szCs w:val="32"/>
        </w:rPr>
      </w:pPr>
      <w:r>
        <w:rPr>
          <w:rFonts w:ascii="宋体" w:hAnsi="宋体"/>
          <w:b/>
          <w:color w:val="auto"/>
          <w:sz w:val="32"/>
          <w:szCs w:val="32"/>
        </w:rPr>
        <w:t>项 目 编 号：</w:t>
      </w:r>
    </w:p>
    <w:p w14:paraId="7186912C">
      <w:pPr>
        <w:ind w:firstLine="1081"/>
        <w:rPr>
          <w:rFonts w:ascii="宋体" w:hAnsi="宋体"/>
          <w:b/>
          <w:color w:val="auto"/>
          <w:sz w:val="32"/>
          <w:szCs w:val="32"/>
          <w:u w:val="single"/>
        </w:rPr>
      </w:pPr>
      <w:r>
        <w:rPr>
          <w:rFonts w:ascii="宋体" w:hAnsi="宋体"/>
          <w:b/>
          <w:color w:val="auto"/>
          <w:sz w:val="32"/>
          <w:szCs w:val="32"/>
          <w:u w:val="single"/>
        </w:rPr>
        <w:t xml:space="preserve">               </w:t>
      </w:r>
    </w:p>
    <w:p w14:paraId="6571039B">
      <w:pPr>
        <w:rPr>
          <w:rFonts w:ascii="宋体" w:hAnsi="宋体"/>
          <w:b/>
          <w:color w:val="auto"/>
          <w:sz w:val="32"/>
          <w:szCs w:val="32"/>
          <w:u w:val="single"/>
        </w:rPr>
      </w:pPr>
      <w:r>
        <w:rPr>
          <w:rFonts w:ascii="宋体" w:hAnsi="宋体"/>
          <w:b/>
          <w:color w:val="auto"/>
          <w:sz w:val="32"/>
          <w:szCs w:val="32"/>
        </w:rPr>
        <w:t xml:space="preserve">      </w:t>
      </w:r>
      <w:r>
        <w:rPr>
          <w:rFonts w:hint="eastAsia" w:ascii="宋体" w:hAnsi="宋体"/>
          <w:b/>
          <w:color w:val="auto"/>
          <w:sz w:val="32"/>
          <w:szCs w:val="32"/>
        </w:rPr>
        <w:t xml:space="preserve"> </w:t>
      </w:r>
      <w:r>
        <w:rPr>
          <w:rFonts w:ascii="宋体" w:hAnsi="宋体"/>
          <w:b/>
          <w:color w:val="auto"/>
          <w:sz w:val="32"/>
          <w:szCs w:val="32"/>
        </w:rPr>
        <w:t>供应商名称 ：</w:t>
      </w:r>
      <w:r>
        <w:rPr>
          <w:rFonts w:ascii="宋体" w:hAnsi="宋体"/>
          <w:b/>
          <w:color w:val="auto"/>
          <w:sz w:val="32"/>
          <w:szCs w:val="32"/>
          <w:u w:val="single"/>
        </w:rPr>
        <w:t>（加盖CA电子公章）</w:t>
      </w:r>
    </w:p>
    <w:p w14:paraId="51C76B65">
      <w:pPr>
        <w:pStyle w:val="145"/>
        <w:rPr>
          <w:color w:val="auto"/>
        </w:rPr>
      </w:pPr>
    </w:p>
    <w:p w14:paraId="5AAF819F">
      <w:pPr>
        <w:rPr>
          <w:rFonts w:ascii="宋体" w:hAnsi="宋体"/>
          <w:b/>
          <w:color w:val="auto"/>
          <w:sz w:val="32"/>
          <w:szCs w:val="32"/>
          <w:u w:val="single"/>
        </w:rPr>
      </w:pPr>
      <w:r>
        <w:rPr>
          <w:rFonts w:ascii="宋体" w:hAnsi="宋体"/>
          <w:b/>
          <w:color w:val="auto"/>
          <w:sz w:val="32"/>
          <w:szCs w:val="32"/>
        </w:rPr>
        <w:t xml:space="preserve">      </w:t>
      </w:r>
      <w:r>
        <w:rPr>
          <w:rFonts w:hint="eastAsia" w:ascii="宋体" w:hAnsi="宋体"/>
          <w:b/>
          <w:color w:val="auto"/>
          <w:sz w:val="32"/>
          <w:szCs w:val="32"/>
        </w:rPr>
        <w:t xml:space="preserve"> </w:t>
      </w:r>
      <w:r>
        <w:rPr>
          <w:rFonts w:ascii="宋体" w:hAnsi="宋体"/>
          <w:b/>
          <w:color w:val="auto"/>
          <w:sz w:val="32"/>
          <w:szCs w:val="32"/>
        </w:rPr>
        <w:t>日      期 ：</w:t>
      </w:r>
      <w:r>
        <w:rPr>
          <w:rFonts w:ascii="宋体" w:hAnsi="宋体"/>
          <w:b/>
          <w:color w:val="auto"/>
          <w:sz w:val="32"/>
          <w:szCs w:val="32"/>
          <w:u w:val="single"/>
        </w:rPr>
        <w:t xml:space="preserve">               </w:t>
      </w:r>
    </w:p>
    <w:p w14:paraId="7E98B486">
      <w:pPr>
        <w:spacing w:line="440" w:lineRule="exact"/>
        <w:jc w:val="center"/>
        <w:rPr>
          <w:rFonts w:ascii="宋体" w:hAnsi="宋体"/>
          <w:b/>
          <w:bCs/>
          <w:color w:val="auto"/>
          <w:sz w:val="32"/>
          <w:szCs w:val="32"/>
        </w:rPr>
      </w:pPr>
    </w:p>
    <w:p w14:paraId="64623158">
      <w:pPr>
        <w:spacing w:line="440" w:lineRule="exact"/>
        <w:rPr>
          <w:rFonts w:ascii="宋体" w:hAnsi="宋体"/>
          <w:color w:val="auto"/>
          <w:sz w:val="32"/>
          <w:szCs w:val="32"/>
        </w:rPr>
      </w:pPr>
    </w:p>
    <w:p w14:paraId="009FFA96">
      <w:pPr>
        <w:ind w:firstLine="1081"/>
        <w:rPr>
          <w:rFonts w:ascii="宋体" w:hAnsi="宋体"/>
          <w:b/>
          <w:bCs/>
          <w:color w:val="auto"/>
          <w:sz w:val="32"/>
          <w:szCs w:val="32"/>
        </w:rPr>
      </w:pPr>
      <w:r>
        <w:rPr>
          <w:rFonts w:ascii="宋体" w:hAnsi="宋体"/>
          <w:b/>
          <w:color w:val="auto"/>
          <w:sz w:val="36"/>
          <w:u w:val="single"/>
        </w:rPr>
        <w:br w:type="page" w:clear="all"/>
      </w:r>
    </w:p>
    <w:p w14:paraId="330E7A11">
      <w:pPr>
        <w:spacing w:line="440" w:lineRule="exact"/>
        <w:jc w:val="center"/>
        <w:rPr>
          <w:rFonts w:ascii="黑体" w:hAnsi="黑体" w:eastAsia="黑体"/>
          <w:bCs/>
          <w:color w:val="auto"/>
          <w:sz w:val="36"/>
          <w:szCs w:val="36"/>
        </w:rPr>
      </w:pPr>
      <w:r>
        <w:rPr>
          <w:rFonts w:hint="eastAsia" w:ascii="黑体" w:hAnsi="黑体" w:eastAsia="黑体"/>
          <w:bCs/>
          <w:color w:val="auto"/>
          <w:sz w:val="36"/>
          <w:szCs w:val="36"/>
        </w:rPr>
        <w:t>申请文件目录</w:t>
      </w:r>
    </w:p>
    <w:p w14:paraId="64820681">
      <w:pPr>
        <w:spacing w:line="440" w:lineRule="exact"/>
        <w:jc w:val="center"/>
        <w:rPr>
          <w:rFonts w:ascii="仿宋_GB2312" w:hAnsi="宋体" w:eastAsia="仿宋_GB2312"/>
          <w:b/>
          <w:bCs/>
          <w:color w:val="auto"/>
          <w:sz w:val="24"/>
          <w:szCs w:val="24"/>
        </w:rPr>
      </w:pPr>
    </w:p>
    <w:p w14:paraId="25D71C61">
      <w:pPr>
        <w:spacing w:line="440" w:lineRule="exact"/>
        <w:ind w:left="480"/>
        <w:rPr>
          <w:rFonts w:ascii="宋体" w:hAnsi="宋体"/>
          <w:i/>
          <w:color w:val="auto"/>
          <w:sz w:val="24"/>
          <w:szCs w:val="24"/>
          <w:u w:val="single"/>
        </w:rPr>
      </w:pPr>
      <w:r>
        <w:rPr>
          <w:rFonts w:hint="eastAsia" w:ascii="宋体" w:hAnsi="宋体"/>
          <w:i/>
          <w:color w:val="auto"/>
          <w:sz w:val="24"/>
          <w:szCs w:val="24"/>
          <w:u w:val="single"/>
        </w:rPr>
        <w:t>一、申请函</w:t>
      </w:r>
    </w:p>
    <w:p w14:paraId="766B52FD">
      <w:pPr>
        <w:spacing w:line="440" w:lineRule="exact"/>
        <w:ind w:left="480"/>
        <w:rPr>
          <w:rFonts w:ascii="宋体" w:hAnsi="宋体"/>
          <w:i/>
          <w:color w:val="auto"/>
          <w:sz w:val="24"/>
          <w:szCs w:val="24"/>
          <w:u w:val="single"/>
        </w:rPr>
      </w:pPr>
      <w:r>
        <w:rPr>
          <w:rFonts w:hint="eastAsia" w:ascii="宋体" w:hAnsi="宋体"/>
          <w:i/>
          <w:color w:val="auto"/>
          <w:sz w:val="24"/>
          <w:szCs w:val="24"/>
          <w:u w:val="single"/>
        </w:rPr>
        <w:t>二、法人或者其他组织的营业执照等证明文件，自然人的身份证明</w:t>
      </w:r>
    </w:p>
    <w:p w14:paraId="378626D3">
      <w:pPr>
        <w:spacing w:line="440" w:lineRule="exact"/>
        <w:ind w:left="480"/>
        <w:rPr>
          <w:rFonts w:ascii="宋体" w:hAnsi="宋体"/>
          <w:i/>
          <w:color w:val="auto"/>
          <w:sz w:val="24"/>
          <w:szCs w:val="24"/>
          <w:u w:val="single"/>
        </w:rPr>
      </w:pPr>
      <w:r>
        <w:rPr>
          <w:rFonts w:hint="eastAsia" w:ascii="宋体" w:hAnsi="宋体"/>
          <w:i/>
          <w:color w:val="auto"/>
          <w:sz w:val="24"/>
          <w:szCs w:val="24"/>
          <w:u w:val="single"/>
        </w:rPr>
        <w:t>三、供应商近三个月中任意一个月份(不含征集活动当月)的财务状况报告（资产负债表和利润表）或由会计师事务所出具的近两年中任意一个年度的审计报告</w:t>
      </w:r>
    </w:p>
    <w:p w14:paraId="4C649FF0">
      <w:pPr>
        <w:spacing w:line="440" w:lineRule="exact"/>
        <w:ind w:left="480"/>
        <w:rPr>
          <w:rFonts w:ascii="宋体" w:hAnsi="宋体"/>
          <w:i/>
          <w:color w:val="auto"/>
          <w:sz w:val="24"/>
          <w:szCs w:val="24"/>
          <w:u w:val="single"/>
        </w:rPr>
      </w:pPr>
      <w:r>
        <w:rPr>
          <w:rFonts w:hint="eastAsia" w:ascii="宋体" w:hAnsi="宋体"/>
          <w:i/>
          <w:color w:val="auto"/>
          <w:sz w:val="24"/>
          <w:szCs w:val="24"/>
          <w:u w:val="single"/>
        </w:rPr>
        <w:t>四、供应商近三个月中任意一个月份(不含征集活动当月)的依法缴纳税收的相关材料（提供相关主管部门证明或银行代扣证明）</w:t>
      </w:r>
    </w:p>
    <w:p w14:paraId="5ACB55A4">
      <w:pPr>
        <w:spacing w:line="440" w:lineRule="exact"/>
        <w:ind w:left="480"/>
        <w:rPr>
          <w:rFonts w:ascii="宋体" w:hAnsi="宋体"/>
          <w:i/>
          <w:color w:val="auto"/>
          <w:sz w:val="24"/>
          <w:szCs w:val="24"/>
          <w:u w:val="single"/>
        </w:rPr>
      </w:pPr>
      <w:r>
        <w:rPr>
          <w:rFonts w:hint="eastAsia" w:ascii="宋体" w:hAnsi="宋体"/>
          <w:i/>
          <w:color w:val="auto"/>
          <w:sz w:val="24"/>
          <w:szCs w:val="24"/>
          <w:u w:val="single"/>
        </w:rPr>
        <w:t>五、供应商近三个月中任意一个月份(不含征集活动当月)的依法缴纳社会保障资金的相关材料（提供相关主管部门证明或银行代扣证明）</w:t>
      </w:r>
    </w:p>
    <w:p w14:paraId="7043A51A">
      <w:pPr>
        <w:spacing w:line="440" w:lineRule="exact"/>
        <w:ind w:left="480"/>
        <w:rPr>
          <w:rFonts w:hint="eastAsia" w:ascii="宋体" w:hAnsi="宋体"/>
          <w:i/>
          <w:color w:val="auto"/>
          <w:sz w:val="24"/>
          <w:szCs w:val="24"/>
          <w:u w:val="single"/>
        </w:rPr>
      </w:pPr>
      <w:r>
        <w:rPr>
          <w:rFonts w:hint="eastAsia" w:ascii="宋体" w:hAnsi="宋体"/>
          <w:i/>
          <w:color w:val="auto"/>
          <w:sz w:val="24"/>
          <w:szCs w:val="24"/>
          <w:u w:val="single"/>
        </w:rPr>
        <w:t>六、具备履行合同所必需的设备和专业技术能力的书面材料</w:t>
      </w:r>
    </w:p>
    <w:p w14:paraId="6098A791">
      <w:pPr>
        <w:spacing w:line="440" w:lineRule="exact"/>
        <w:ind w:left="480"/>
        <w:rPr>
          <w:rFonts w:hint="eastAsia" w:ascii="宋体" w:hAnsi="宋体"/>
          <w:i/>
          <w:color w:val="auto"/>
          <w:sz w:val="24"/>
          <w:szCs w:val="24"/>
          <w:u w:val="single"/>
        </w:rPr>
      </w:pPr>
      <w:r>
        <w:rPr>
          <w:rFonts w:hint="eastAsia" w:ascii="宋体" w:hAnsi="宋体"/>
          <w:i/>
          <w:color w:val="auto"/>
          <w:sz w:val="24"/>
          <w:szCs w:val="24"/>
          <w:u w:val="single"/>
          <w:lang w:val="en-US" w:eastAsia="zh-CN"/>
        </w:rPr>
        <w:t>七</w:t>
      </w:r>
      <w:r>
        <w:rPr>
          <w:rFonts w:hint="eastAsia" w:ascii="宋体" w:hAnsi="宋体"/>
          <w:i/>
          <w:color w:val="auto"/>
          <w:sz w:val="24"/>
          <w:szCs w:val="24"/>
          <w:u w:val="single"/>
        </w:rPr>
        <w:t>、参加政府采购活动前 3 年内在经营活动中没有重大违法记录的书面声明</w:t>
      </w:r>
    </w:p>
    <w:p w14:paraId="2E36D030">
      <w:pPr>
        <w:spacing w:line="440" w:lineRule="exact"/>
        <w:ind w:left="480"/>
        <w:rPr>
          <w:rFonts w:hint="eastAsia" w:ascii="宋体" w:hAnsi="宋体"/>
          <w:i/>
          <w:color w:val="auto"/>
          <w:sz w:val="24"/>
          <w:szCs w:val="24"/>
          <w:u w:val="single"/>
        </w:rPr>
      </w:pPr>
      <w:r>
        <w:rPr>
          <w:rFonts w:hint="eastAsia" w:ascii="宋体" w:hAnsi="宋体"/>
          <w:i/>
          <w:color w:val="auto"/>
          <w:sz w:val="24"/>
          <w:szCs w:val="24"/>
          <w:u w:val="single"/>
          <w:lang w:eastAsia="zh-CN"/>
        </w:rPr>
        <w:t>八</w:t>
      </w:r>
      <w:r>
        <w:rPr>
          <w:rFonts w:hint="eastAsia" w:ascii="宋体" w:hAnsi="宋体"/>
          <w:i/>
          <w:color w:val="auto"/>
          <w:sz w:val="24"/>
          <w:szCs w:val="24"/>
          <w:u w:val="single"/>
        </w:rPr>
        <w:t>、承诺函</w:t>
      </w:r>
    </w:p>
    <w:p w14:paraId="52F43131">
      <w:pPr>
        <w:spacing w:line="440" w:lineRule="exact"/>
        <w:ind w:firstLine="480"/>
        <w:rPr>
          <w:rFonts w:ascii="宋体" w:hAnsi="宋体"/>
          <w:i/>
          <w:color w:val="auto"/>
          <w:sz w:val="24"/>
          <w:szCs w:val="24"/>
          <w:u w:val="single"/>
        </w:rPr>
      </w:pPr>
      <w:r>
        <w:rPr>
          <w:rFonts w:hint="eastAsia" w:ascii="宋体" w:hAnsi="宋体"/>
          <w:i/>
          <w:color w:val="auto"/>
          <w:sz w:val="24"/>
          <w:szCs w:val="24"/>
          <w:u w:val="single"/>
          <w:lang w:val="en-US" w:eastAsia="zh-CN"/>
        </w:rPr>
        <w:t>九</w:t>
      </w:r>
      <w:r>
        <w:rPr>
          <w:rFonts w:hint="eastAsia" w:ascii="宋体" w:hAnsi="宋体"/>
          <w:i/>
          <w:color w:val="auto"/>
          <w:sz w:val="24"/>
          <w:szCs w:val="24"/>
          <w:u w:val="single"/>
        </w:rPr>
        <w:t>、特定资格要求的证明文件</w:t>
      </w:r>
    </w:p>
    <w:p w14:paraId="1AA3332B">
      <w:pPr>
        <w:spacing w:line="440" w:lineRule="exact"/>
        <w:ind w:firstLine="480"/>
        <w:rPr>
          <w:rFonts w:ascii="宋体" w:hAnsi="宋体"/>
          <w:i/>
          <w:color w:val="auto"/>
          <w:sz w:val="24"/>
          <w:szCs w:val="24"/>
          <w:u w:val="single"/>
        </w:rPr>
      </w:pPr>
      <w:r>
        <w:rPr>
          <w:rFonts w:hint="eastAsia" w:ascii="宋体" w:hAnsi="宋体"/>
          <w:i/>
          <w:color w:val="auto"/>
          <w:sz w:val="24"/>
          <w:szCs w:val="24"/>
          <w:u w:val="single"/>
          <w:lang w:val="en-US" w:eastAsia="zh-CN"/>
        </w:rPr>
        <w:t>十</w:t>
      </w:r>
      <w:r>
        <w:rPr>
          <w:rFonts w:hint="eastAsia" w:ascii="宋体" w:hAnsi="宋体"/>
          <w:i/>
          <w:color w:val="auto"/>
          <w:sz w:val="24"/>
          <w:szCs w:val="24"/>
          <w:u w:val="single"/>
        </w:rPr>
        <w:t>、法人授权书</w:t>
      </w:r>
    </w:p>
    <w:p w14:paraId="7ED627B6">
      <w:pPr>
        <w:spacing w:line="440" w:lineRule="exact"/>
        <w:ind w:firstLine="480"/>
        <w:rPr>
          <w:rFonts w:ascii="宋体" w:hAnsi="宋体"/>
          <w:i/>
          <w:color w:val="auto"/>
          <w:sz w:val="24"/>
          <w:szCs w:val="24"/>
          <w:u w:val="single"/>
        </w:rPr>
      </w:pPr>
      <w:r>
        <w:rPr>
          <w:rFonts w:hint="eastAsia" w:ascii="宋体" w:hAnsi="宋体"/>
          <w:i/>
          <w:color w:val="auto"/>
          <w:sz w:val="24"/>
          <w:szCs w:val="24"/>
          <w:u w:val="single"/>
        </w:rPr>
        <w:t>十</w:t>
      </w:r>
      <w:r>
        <w:rPr>
          <w:rFonts w:hint="eastAsia" w:ascii="宋体" w:hAnsi="宋体"/>
          <w:i/>
          <w:color w:val="auto"/>
          <w:sz w:val="24"/>
          <w:szCs w:val="24"/>
          <w:u w:val="single"/>
          <w:lang w:val="en-US" w:eastAsia="zh-CN"/>
        </w:rPr>
        <w:t>一</w:t>
      </w:r>
      <w:r>
        <w:rPr>
          <w:rFonts w:hint="eastAsia" w:ascii="宋体" w:hAnsi="宋体"/>
          <w:i/>
          <w:color w:val="auto"/>
          <w:sz w:val="24"/>
          <w:szCs w:val="24"/>
          <w:u w:val="single"/>
        </w:rPr>
        <w:t>、中小微企业声明函</w:t>
      </w:r>
      <w:r>
        <w:rPr>
          <w:rFonts w:ascii="宋体" w:hAnsi="宋体" w:cs="宋体"/>
          <w:i/>
          <w:color w:val="auto"/>
          <w:sz w:val="24"/>
          <w:u w:val="single"/>
        </w:rPr>
        <w:t>（</w:t>
      </w:r>
      <w:r>
        <w:rPr>
          <w:rFonts w:ascii="宋体" w:hAnsi="宋体"/>
          <w:i/>
          <w:color w:val="auto"/>
          <w:sz w:val="24"/>
          <w:szCs w:val="24"/>
          <w:u w:val="single"/>
        </w:rPr>
        <w:t>企业报价折扣证明）</w:t>
      </w:r>
    </w:p>
    <w:p w14:paraId="6506DAFE">
      <w:pPr>
        <w:ind w:firstLine="480"/>
        <w:outlineLvl w:val="0"/>
        <w:rPr>
          <w:rFonts w:ascii="宋体" w:hAnsi="宋体"/>
          <w:i/>
          <w:color w:val="auto"/>
          <w:sz w:val="24"/>
          <w:szCs w:val="24"/>
          <w:u w:val="single"/>
        </w:rPr>
      </w:pPr>
      <w:r>
        <w:rPr>
          <w:rFonts w:hint="eastAsia" w:ascii="宋体" w:hAnsi="宋体"/>
          <w:i/>
          <w:color w:val="auto"/>
          <w:sz w:val="24"/>
          <w:szCs w:val="24"/>
          <w:u w:val="single"/>
        </w:rPr>
        <w:t>十</w:t>
      </w:r>
      <w:r>
        <w:rPr>
          <w:rFonts w:hint="eastAsia" w:ascii="宋体" w:hAnsi="宋体"/>
          <w:i/>
          <w:color w:val="auto"/>
          <w:sz w:val="24"/>
          <w:szCs w:val="24"/>
          <w:u w:val="single"/>
          <w:lang w:val="en-US" w:eastAsia="zh-CN"/>
        </w:rPr>
        <w:t>二</w:t>
      </w:r>
      <w:r>
        <w:rPr>
          <w:rFonts w:hint="eastAsia" w:ascii="宋体" w:hAnsi="宋体"/>
          <w:i/>
          <w:color w:val="auto"/>
          <w:sz w:val="24"/>
          <w:szCs w:val="24"/>
          <w:u w:val="single"/>
        </w:rPr>
        <w:t>、残疾人福利性单位声明函</w:t>
      </w:r>
      <w:r>
        <w:rPr>
          <w:rFonts w:ascii="宋体" w:hAnsi="宋体" w:cs="宋体"/>
          <w:i/>
          <w:color w:val="auto"/>
          <w:sz w:val="24"/>
          <w:u w:val="single"/>
        </w:rPr>
        <w:t>（企业报价折扣证明）</w:t>
      </w:r>
    </w:p>
    <w:p w14:paraId="56C15CE3">
      <w:pPr>
        <w:spacing w:line="440" w:lineRule="exact"/>
        <w:ind w:firstLine="480"/>
        <w:rPr>
          <w:rFonts w:ascii="宋体" w:hAnsi="宋体"/>
          <w:i/>
          <w:color w:val="auto"/>
          <w:sz w:val="24"/>
          <w:szCs w:val="24"/>
          <w:u w:val="single"/>
        </w:rPr>
      </w:pPr>
      <w:r>
        <w:rPr>
          <w:rFonts w:hint="eastAsia" w:ascii="宋体" w:hAnsi="宋体"/>
          <w:i/>
          <w:color w:val="auto"/>
          <w:sz w:val="24"/>
          <w:szCs w:val="24"/>
          <w:u w:val="single"/>
        </w:rPr>
        <w:t>十</w:t>
      </w:r>
      <w:r>
        <w:rPr>
          <w:rFonts w:hint="eastAsia" w:ascii="宋体" w:hAnsi="宋体"/>
          <w:i/>
          <w:color w:val="auto"/>
          <w:sz w:val="24"/>
          <w:szCs w:val="24"/>
          <w:u w:val="single"/>
          <w:lang w:eastAsia="zh-CN"/>
        </w:rPr>
        <w:t>三</w:t>
      </w:r>
      <w:r>
        <w:rPr>
          <w:rFonts w:hint="eastAsia" w:ascii="宋体" w:hAnsi="宋体"/>
          <w:i/>
          <w:color w:val="auto"/>
          <w:sz w:val="24"/>
          <w:szCs w:val="24"/>
          <w:u w:val="single"/>
        </w:rPr>
        <w:t>、质量保证书</w:t>
      </w:r>
    </w:p>
    <w:p w14:paraId="010FA5FF">
      <w:pPr>
        <w:spacing w:line="440" w:lineRule="exact"/>
        <w:ind w:firstLine="480"/>
        <w:rPr>
          <w:color w:val="auto"/>
        </w:rPr>
      </w:pPr>
      <w:r>
        <w:rPr>
          <w:rFonts w:hint="eastAsia" w:ascii="宋体" w:hAnsi="宋体"/>
          <w:i/>
          <w:color w:val="auto"/>
          <w:sz w:val="24"/>
          <w:szCs w:val="24"/>
          <w:u w:val="single"/>
        </w:rPr>
        <w:t>十</w:t>
      </w:r>
      <w:r>
        <w:rPr>
          <w:rFonts w:hint="eastAsia" w:ascii="宋体" w:hAnsi="宋体"/>
          <w:i/>
          <w:color w:val="auto"/>
          <w:sz w:val="24"/>
          <w:szCs w:val="24"/>
          <w:u w:val="single"/>
          <w:lang w:val="en-US" w:eastAsia="zh-CN"/>
        </w:rPr>
        <w:t>四</w:t>
      </w:r>
      <w:r>
        <w:rPr>
          <w:rFonts w:hint="eastAsia" w:ascii="宋体" w:hAnsi="宋体"/>
          <w:i/>
          <w:color w:val="auto"/>
          <w:sz w:val="24"/>
          <w:szCs w:val="24"/>
          <w:u w:val="single"/>
        </w:rPr>
        <w:t>、服务承诺</w:t>
      </w:r>
    </w:p>
    <w:p w14:paraId="1D8AE3F3">
      <w:pPr>
        <w:spacing w:line="440" w:lineRule="exact"/>
        <w:ind w:firstLine="480"/>
        <w:rPr>
          <w:rFonts w:ascii="宋体" w:hAnsi="宋体"/>
          <w:b/>
          <w:i/>
          <w:color w:val="auto"/>
          <w:sz w:val="24"/>
          <w:szCs w:val="24"/>
          <w:u w:val="single"/>
        </w:rPr>
      </w:pPr>
      <w:r>
        <w:rPr>
          <w:rFonts w:hint="eastAsia" w:ascii="宋体" w:hAnsi="宋体"/>
          <w:i/>
          <w:color w:val="auto"/>
          <w:sz w:val="24"/>
          <w:szCs w:val="24"/>
          <w:u w:val="single"/>
        </w:rPr>
        <w:t>十</w:t>
      </w:r>
      <w:r>
        <w:rPr>
          <w:rFonts w:hint="eastAsia" w:ascii="宋体" w:hAnsi="宋体"/>
          <w:i/>
          <w:color w:val="auto"/>
          <w:sz w:val="24"/>
          <w:szCs w:val="24"/>
          <w:u w:val="single"/>
          <w:lang w:val="en-US" w:eastAsia="zh-CN"/>
        </w:rPr>
        <w:t>五</w:t>
      </w:r>
      <w:r>
        <w:rPr>
          <w:rFonts w:hint="eastAsia" w:ascii="宋体" w:hAnsi="宋体"/>
          <w:i/>
          <w:color w:val="auto"/>
          <w:sz w:val="24"/>
          <w:szCs w:val="24"/>
          <w:u w:val="single"/>
        </w:rPr>
        <w:t>、报价一览表</w:t>
      </w:r>
    </w:p>
    <w:p w14:paraId="14822781">
      <w:pPr>
        <w:spacing w:line="440" w:lineRule="exact"/>
        <w:ind w:firstLine="480"/>
        <w:rPr>
          <w:rFonts w:ascii="宋体" w:hAnsi="宋体"/>
          <w:i/>
          <w:color w:val="auto"/>
          <w:sz w:val="24"/>
          <w:szCs w:val="24"/>
          <w:u w:val="single"/>
        </w:rPr>
      </w:pPr>
    </w:p>
    <w:p w14:paraId="73713359">
      <w:pPr>
        <w:pStyle w:val="61"/>
        <w:spacing w:line="440" w:lineRule="exact"/>
        <w:rPr>
          <w:rFonts w:ascii="宋体" w:hAnsi="宋体"/>
          <w:color w:val="auto"/>
          <w:sz w:val="24"/>
          <w:szCs w:val="24"/>
          <w:lang w:eastAsia="zh-CN"/>
        </w:rPr>
      </w:pPr>
    </w:p>
    <w:p w14:paraId="17FF0863">
      <w:pPr>
        <w:pStyle w:val="61"/>
        <w:spacing w:line="440" w:lineRule="exact"/>
        <w:rPr>
          <w:rFonts w:ascii="宋体" w:hAnsi="宋体"/>
          <w:color w:val="auto"/>
          <w:sz w:val="24"/>
          <w:szCs w:val="24"/>
          <w:lang w:eastAsia="zh-CN"/>
        </w:rPr>
      </w:pPr>
    </w:p>
    <w:p w14:paraId="2ED34C5A">
      <w:pPr>
        <w:pStyle w:val="61"/>
        <w:spacing w:line="440" w:lineRule="exact"/>
        <w:rPr>
          <w:rFonts w:ascii="宋体" w:hAnsi="宋体"/>
          <w:color w:val="auto"/>
          <w:sz w:val="21"/>
          <w:szCs w:val="21"/>
          <w:lang w:eastAsia="zh-CN"/>
        </w:rPr>
      </w:pPr>
    </w:p>
    <w:p w14:paraId="545ED943">
      <w:pPr>
        <w:pStyle w:val="61"/>
        <w:spacing w:line="440" w:lineRule="exact"/>
        <w:rPr>
          <w:rFonts w:ascii="宋体" w:hAnsi="宋体"/>
          <w:color w:val="auto"/>
          <w:sz w:val="21"/>
          <w:szCs w:val="21"/>
          <w:lang w:eastAsia="zh-CN"/>
        </w:rPr>
      </w:pPr>
    </w:p>
    <w:p w14:paraId="53779568">
      <w:pPr>
        <w:pStyle w:val="61"/>
        <w:spacing w:line="440" w:lineRule="exact"/>
        <w:rPr>
          <w:rFonts w:ascii="宋体" w:hAnsi="宋体"/>
          <w:color w:val="auto"/>
          <w:sz w:val="21"/>
          <w:szCs w:val="21"/>
          <w:lang w:eastAsia="zh-CN"/>
        </w:rPr>
      </w:pPr>
    </w:p>
    <w:p w14:paraId="2C5A02E0">
      <w:pPr>
        <w:pStyle w:val="61"/>
        <w:spacing w:line="440" w:lineRule="exact"/>
        <w:rPr>
          <w:color w:val="auto"/>
          <w:lang w:eastAsia="zh-CN"/>
        </w:rPr>
      </w:pPr>
    </w:p>
    <w:p w14:paraId="42720667">
      <w:pPr>
        <w:pStyle w:val="61"/>
        <w:spacing w:line="440" w:lineRule="exact"/>
        <w:rPr>
          <w:color w:val="auto"/>
          <w:lang w:eastAsia="zh-CN"/>
        </w:rPr>
      </w:pPr>
    </w:p>
    <w:p w14:paraId="0126CCED">
      <w:pPr>
        <w:pStyle w:val="61"/>
        <w:spacing w:line="440" w:lineRule="exact"/>
        <w:rPr>
          <w:color w:val="auto"/>
          <w:lang w:eastAsia="zh-CN"/>
        </w:rPr>
      </w:pPr>
    </w:p>
    <w:p w14:paraId="02C3FBA9">
      <w:pPr>
        <w:pStyle w:val="61"/>
        <w:rPr>
          <w:color w:val="auto"/>
          <w:lang w:eastAsia="zh-CN"/>
        </w:rPr>
      </w:pPr>
    </w:p>
    <w:p w14:paraId="70A9FBCF">
      <w:pPr>
        <w:pStyle w:val="61"/>
        <w:ind w:firstLine="0"/>
        <w:rPr>
          <w:color w:val="auto"/>
          <w:lang w:eastAsia="zh-CN"/>
        </w:rPr>
      </w:pPr>
    </w:p>
    <w:p w14:paraId="63760C67">
      <w:pPr>
        <w:pStyle w:val="61"/>
        <w:rPr>
          <w:color w:val="auto"/>
          <w:lang w:eastAsia="zh-CN"/>
        </w:rPr>
      </w:pPr>
    </w:p>
    <w:p w14:paraId="0CC5BC50">
      <w:pPr>
        <w:pStyle w:val="60"/>
        <w:jc w:val="center"/>
        <w:rPr>
          <w:rFonts w:ascii="宋体" w:hAnsi="宋体"/>
          <w:b/>
          <w:bCs/>
          <w:color w:val="auto"/>
          <w:sz w:val="28"/>
          <w:szCs w:val="28"/>
        </w:rPr>
      </w:pPr>
      <w:r>
        <w:rPr>
          <w:rFonts w:hint="eastAsia" w:ascii="黑体" w:hAnsi="黑体" w:eastAsia="黑体"/>
          <w:b/>
          <w:bCs/>
          <w:i/>
          <w:color w:val="auto"/>
          <w:sz w:val="28"/>
          <w:szCs w:val="28"/>
          <w:u w:val="single"/>
        </w:rPr>
        <w:t>一</w:t>
      </w:r>
      <w:r>
        <w:rPr>
          <w:rFonts w:ascii="黑体" w:hAnsi="黑体" w:eastAsia="黑体"/>
          <w:b/>
          <w:bCs/>
          <w:i/>
          <w:color w:val="auto"/>
          <w:sz w:val="28"/>
          <w:szCs w:val="28"/>
          <w:u w:val="single"/>
        </w:rPr>
        <w:t>、</w:t>
      </w:r>
      <w:r>
        <w:rPr>
          <w:rFonts w:hint="eastAsia" w:ascii="黑体" w:hAnsi="黑体" w:eastAsia="黑体"/>
          <w:b/>
          <w:bCs/>
          <w:i/>
          <w:color w:val="auto"/>
          <w:sz w:val="28"/>
          <w:szCs w:val="28"/>
          <w:u w:val="single"/>
        </w:rPr>
        <w:t>申请</w:t>
      </w:r>
      <w:r>
        <w:rPr>
          <w:rFonts w:ascii="黑体" w:hAnsi="黑体" w:eastAsia="黑体"/>
          <w:b/>
          <w:bCs/>
          <w:i/>
          <w:color w:val="auto"/>
          <w:sz w:val="28"/>
          <w:szCs w:val="28"/>
          <w:u w:val="single"/>
        </w:rPr>
        <w:t>函</w:t>
      </w:r>
    </w:p>
    <w:p w14:paraId="2D168B05">
      <w:pPr>
        <w:pStyle w:val="110"/>
        <w:spacing w:before="0" w:after="0" w:line="500" w:lineRule="exact"/>
        <w:rPr>
          <w:rFonts w:hint="eastAsia" w:ascii="宋体" w:hAnsi="宋体" w:eastAsia="宋体"/>
          <w:color w:val="auto"/>
          <w:lang w:eastAsia="zh-CN"/>
        </w:rPr>
      </w:pPr>
      <w:r>
        <w:rPr>
          <w:rFonts w:hint="eastAsia" w:ascii="宋体" w:hAnsi="宋体"/>
          <w:bCs/>
          <w:color w:val="auto"/>
        </w:rPr>
        <w:t>致：</w:t>
      </w:r>
      <w:r>
        <w:rPr>
          <w:rFonts w:hint="eastAsia" w:ascii="宋体" w:hAnsi="宋体"/>
          <w:color w:val="auto"/>
          <w:lang w:eastAsia="zh-CN"/>
        </w:rPr>
        <w:t>泰州医药高新技术产业开发区（泰州市高港区）公共资源交易中心</w:t>
      </w:r>
    </w:p>
    <w:p w14:paraId="1F8C8627">
      <w:pPr>
        <w:pStyle w:val="110"/>
        <w:spacing w:before="0" w:after="0" w:line="500" w:lineRule="exact"/>
        <w:rPr>
          <w:rFonts w:ascii="宋体" w:hAnsi="宋体"/>
          <w:color w:val="auto"/>
        </w:rPr>
      </w:pPr>
      <w:r>
        <w:rPr>
          <w:rFonts w:hint="eastAsia" w:ascii="宋体" w:hAnsi="宋体"/>
          <w:color w:val="auto"/>
        </w:rPr>
        <w:t>根据贵方的</w:t>
      </w:r>
      <w:r>
        <w:rPr>
          <w:rFonts w:hint="eastAsia" w:ascii="宋体" w:hAnsi="宋体"/>
          <w:color w:val="auto"/>
          <w:u w:val="single"/>
        </w:rPr>
        <w:t xml:space="preserve">            （项目编号）</w:t>
      </w:r>
      <w:r>
        <w:rPr>
          <w:rFonts w:hint="eastAsia" w:ascii="宋体" w:hAnsi="宋体"/>
          <w:color w:val="auto"/>
        </w:rPr>
        <w:t>框架协议采购征集文件，正式授权下述签字人</w:t>
      </w:r>
      <w:r>
        <w:rPr>
          <w:rFonts w:hint="eastAsia" w:ascii="宋体" w:hAnsi="宋体"/>
          <w:color w:val="auto"/>
          <w:u w:val="single"/>
        </w:rPr>
        <w:t xml:space="preserve">                  </w:t>
      </w:r>
      <w:r>
        <w:rPr>
          <w:rFonts w:hint="eastAsia" w:ascii="宋体" w:hAnsi="宋体"/>
          <w:color w:val="auto"/>
        </w:rPr>
        <w:t xml:space="preserve"> (姓名)代表我方</w:t>
      </w:r>
      <w:r>
        <w:rPr>
          <w:rFonts w:hint="eastAsia" w:ascii="宋体" w:hAnsi="宋体"/>
          <w:color w:val="auto"/>
          <w:u w:val="single"/>
        </w:rPr>
        <w:t xml:space="preserve">                  </w:t>
      </w:r>
      <w:r>
        <w:rPr>
          <w:rFonts w:hint="eastAsia" w:ascii="宋体" w:hAnsi="宋体"/>
          <w:color w:val="auto"/>
        </w:rPr>
        <w:t xml:space="preserve"> （供应商的名称），全权处理本次项目的有关事宜。</w:t>
      </w:r>
    </w:p>
    <w:p w14:paraId="4BDF05E6">
      <w:pPr>
        <w:pStyle w:val="110"/>
        <w:spacing w:before="0" w:after="0" w:line="500" w:lineRule="exact"/>
        <w:rPr>
          <w:rFonts w:ascii="宋体" w:hAnsi="宋体"/>
          <w:color w:val="auto"/>
        </w:rPr>
      </w:pPr>
      <w:r>
        <w:rPr>
          <w:rFonts w:hint="eastAsia" w:ascii="宋体" w:hAnsi="宋体"/>
          <w:color w:val="auto"/>
        </w:rPr>
        <w:t>据此函，</w:t>
      </w:r>
      <w:r>
        <w:rPr>
          <w:rFonts w:hint="eastAsia" w:ascii="宋体" w:hAnsi="宋体"/>
          <w:color w:val="auto"/>
          <w:u w:val="single"/>
        </w:rPr>
        <w:t xml:space="preserve">                </w:t>
      </w:r>
      <w:r>
        <w:rPr>
          <w:rFonts w:hint="eastAsia" w:ascii="宋体" w:hAnsi="宋体"/>
          <w:color w:val="auto"/>
        </w:rPr>
        <w:t>签字人兹宣布同意如下：</w:t>
      </w:r>
    </w:p>
    <w:p w14:paraId="34503B78">
      <w:pPr>
        <w:pStyle w:val="110"/>
        <w:spacing w:before="0" w:after="0" w:line="500" w:lineRule="exact"/>
        <w:rPr>
          <w:rFonts w:ascii="宋体" w:hAnsi="宋体"/>
          <w:color w:val="auto"/>
        </w:rPr>
      </w:pPr>
      <w:r>
        <w:rPr>
          <w:rFonts w:hint="eastAsia" w:ascii="宋体" w:hAnsi="宋体"/>
          <w:color w:val="auto"/>
        </w:rPr>
        <w:t>1.按征集文件规定的各项要求，向采购人提供所需货物与服务。</w:t>
      </w:r>
    </w:p>
    <w:p w14:paraId="4A395974">
      <w:pPr>
        <w:pStyle w:val="110"/>
        <w:spacing w:before="0" w:after="0" w:line="500" w:lineRule="exact"/>
        <w:rPr>
          <w:rFonts w:ascii="宋体" w:hAnsi="宋体"/>
          <w:color w:val="auto"/>
        </w:rPr>
      </w:pPr>
      <w:r>
        <w:rPr>
          <w:rFonts w:hint="eastAsia" w:ascii="宋体" w:hAnsi="宋体"/>
          <w:color w:val="auto"/>
        </w:rPr>
        <w:t>2.我们完全理解采购人不一定将采购合同授予协议价格最低的供应商。</w:t>
      </w:r>
    </w:p>
    <w:p w14:paraId="646F74DB">
      <w:pPr>
        <w:pStyle w:val="110"/>
        <w:spacing w:before="0" w:after="0" w:line="500" w:lineRule="exact"/>
        <w:rPr>
          <w:rFonts w:ascii="宋体" w:hAnsi="宋体"/>
          <w:color w:val="auto"/>
        </w:rPr>
      </w:pPr>
      <w:r>
        <w:rPr>
          <w:rFonts w:hint="eastAsia" w:ascii="宋体" w:hAnsi="宋体"/>
          <w:color w:val="auto"/>
        </w:rPr>
        <w:t>3.我们已详细审核全部征集文件及其有效补充文件，我们知道必须放弃提出含糊不清或误解问题的权利。</w:t>
      </w:r>
    </w:p>
    <w:p w14:paraId="3E31C71C">
      <w:pPr>
        <w:pStyle w:val="110"/>
        <w:spacing w:before="0" w:after="0" w:line="500" w:lineRule="exact"/>
        <w:rPr>
          <w:rFonts w:ascii="宋体" w:hAnsi="宋体"/>
          <w:color w:val="auto"/>
        </w:rPr>
      </w:pPr>
      <w:r>
        <w:rPr>
          <w:rFonts w:hint="eastAsia" w:ascii="宋体" w:hAnsi="宋体"/>
          <w:color w:val="auto"/>
        </w:rPr>
        <w:t>4.我们同意从规定的响应文件开启日期起遵循本响应文件，并在规定的响应文件有效期期满之前均具有约束。</w:t>
      </w:r>
    </w:p>
    <w:p w14:paraId="192388AC">
      <w:pPr>
        <w:pStyle w:val="110"/>
        <w:spacing w:before="0" w:after="0" w:line="500" w:lineRule="exact"/>
        <w:rPr>
          <w:rFonts w:ascii="宋体" w:hAnsi="宋体"/>
          <w:color w:val="auto"/>
        </w:rPr>
      </w:pPr>
      <w:r>
        <w:rPr>
          <w:rFonts w:hint="eastAsia" w:ascii="宋体" w:hAnsi="宋体"/>
          <w:color w:val="auto"/>
        </w:rPr>
        <w:t>5.同意向贵方提供贵方可能另外要求的与本次采购活动有关的任何证据或资料，并保证我方已提供和将要提供的文件是真实的、准确的。</w:t>
      </w:r>
    </w:p>
    <w:p w14:paraId="6E165BA5">
      <w:pPr>
        <w:pStyle w:val="110"/>
        <w:spacing w:before="0" w:after="0" w:line="500" w:lineRule="exact"/>
        <w:rPr>
          <w:rFonts w:ascii="宋体" w:hAnsi="宋体"/>
          <w:color w:val="auto"/>
        </w:rPr>
      </w:pPr>
      <w:r>
        <w:rPr>
          <w:rFonts w:hint="eastAsia" w:ascii="宋体" w:hAnsi="宋体"/>
          <w:color w:val="auto"/>
        </w:rPr>
        <w:t>6.一旦我方成为入围供应商,我方将根据征集文件的规定，严格履行合同的责任和义务,并保证在征集文件规定的时间完成项目，交付采购人验收、使用。</w:t>
      </w:r>
    </w:p>
    <w:p w14:paraId="2BA1811E">
      <w:pPr>
        <w:pStyle w:val="110"/>
        <w:spacing w:before="0" w:after="0" w:line="500" w:lineRule="exact"/>
        <w:rPr>
          <w:rFonts w:ascii="宋体" w:hAnsi="宋体"/>
          <w:color w:val="auto"/>
        </w:rPr>
      </w:pPr>
      <w:r>
        <w:rPr>
          <w:rFonts w:hint="eastAsia" w:ascii="宋体" w:hAnsi="宋体"/>
          <w:color w:val="auto"/>
        </w:rPr>
        <w:t>7.与本次采购活动有关的正式通讯地址为：</w:t>
      </w:r>
    </w:p>
    <w:p w14:paraId="5C31331E">
      <w:pPr>
        <w:pStyle w:val="110"/>
        <w:spacing w:before="0" w:after="0" w:line="500" w:lineRule="exact"/>
        <w:ind w:left="420"/>
        <w:rPr>
          <w:rFonts w:ascii="宋体" w:hAnsi="宋体"/>
          <w:color w:val="auto"/>
        </w:rPr>
      </w:pPr>
      <w:r>
        <w:rPr>
          <w:rFonts w:hint="eastAsia" w:ascii="宋体" w:hAnsi="宋体"/>
          <w:color w:val="auto"/>
        </w:rPr>
        <w:t>地          址：</w:t>
      </w:r>
    </w:p>
    <w:p w14:paraId="6203B5C5">
      <w:pPr>
        <w:pStyle w:val="110"/>
        <w:spacing w:before="0" w:after="0" w:line="500" w:lineRule="exact"/>
        <w:ind w:left="420"/>
        <w:rPr>
          <w:rFonts w:ascii="宋体" w:hAnsi="宋体"/>
          <w:color w:val="auto"/>
        </w:rPr>
      </w:pPr>
      <w:r>
        <w:rPr>
          <w:rFonts w:hint="eastAsia" w:ascii="宋体" w:hAnsi="宋体"/>
          <w:color w:val="auto"/>
        </w:rPr>
        <w:t>邮          编：</w:t>
      </w:r>
    </w:p>
    <w:p w14:paraId="7386A0A7">
      <w:pPr>
        <w:pStyle w:val="110"/>
        <w:spacing w:before="0" w:after="0" w:line="500" w:lineRule="exact"/>
        <w:ind w:left="420"/>
        <w:rPr>
          <w:rFonts w:ascii="宋体" w:hAnsi="宋体"/>
          <w:color w:val="auto"/>
        </w:rPr>
      </w:pPr>
      <w:r>
        <w:rPr>
          <w:rFonts w:hint="eastAsia" w:ascii="宋体" w:hAnsi="宋体"/>
          <w:color w:val="auto"/>
        </w:rPr>
        <w:t>电          话：</w:t>
      </w:r>
    </w:p>
    <w:p w14:paraId="55BBFDB7">
      <w:pPr>
        <w:pStyle w:val="110"/>
        <w:spacing w:before="0" w:after="0" w:line="500" w:lineRule="exact"/>
        <w:ind w:left="420"/>
        <w:rPr>
          <w:rFonts w:ascii="宋体" w:hAnsi="宋体"/>
          <w:color w:val="auto"/>
        </w:rPr>
      </w:pPr>
      <w:r>
        <w:rPr>
          <w:rFonts w:hint="eastAsia" w:ascii="宋体" w:hAnsi="宋体"/>
          <w:color w:val="auto"/>
        </w:rPr>
        <w:t>传          真：</w:t>
      </w:r>
    </w:p>
    <w:p w14:paraId="7CDB15A9">
      <w:pPr>
        <w:pStyle w:val="110"/>
        <w:spacing w:before="0" w:after="0" w:line="500" w:lineRule="exact"/>
        <w:ind w:left="420"/>
        <w:rPr>
          <w:rFonts w:ascii="宋体" w:hAnsi="宋体"/>
          <w:color w:val="auto"/>
        </w:rPr>
      </w:pPr>
      <w:r>
        <w:rPr>
          <w:rFonts w:hint="eastAsia" w:ascii="宋体" w:hAnsi="宋体"/>
          <w:color w:val="auto"/>
        </w:rPr>
        <w:t>供应商开户行：</w:t>
      </w:r>
    </w:p>
    <w:p w14:paraId="0C6A53FB">
      <w:pPr>
        <w:pStyle w:val="110"/>
        <w:spacing w:before="0" w:after="0" w:line="500" w:lineRule="exact"/>
        <w:ind w:left="420"/>
        <w:rPr>
          <w:rFonts w:ascii="宋体" w:hAnsi="宋体"/>
          <w:color w:val="auto"/>
        </w:rPr>
      </w:pPr>
      <w:r>
        <w:rPr>
          <w:rFonts w:hint="eastAsia" w:ascii="宋体" w:hAnsi="宋体"/>
          <w:color w:val="auto"/>
        </w:rPr>
        <w:t>账          户：</w:t>
      </w:r>
    </w:p>
    <w:p w14:paraId="52CEF05A">
      <w:pPr>
        <w:pStyle w:val="110"/>
        <w:spacing w:before="0" w:after="0" w:line="500" w:lineRule="exact"/>
        <w:ind w:left="420"/>
        <w:rPr>
          <w:rFonts w:ascii="宋体" w:hAnsi="宋体"/>
          <w:color w:val="auto"/>
        </w:rPr>
      </w:pPr>
      <w:r>
        <w:rPr>
          <w:rFonts w:hint="eastAsia" w:ascii="宋体" w:hAnsi="宋体"/>
          <w:color w:val="auto"/>
        </w:rPr>
        <w:t xml:space="preserve">供应商全称（加盖CA电子公章）： </w:t>
      </w:r>
    </w:p>
    <w:p w14:paraId="622449E6">
      <w:pPr>
        <w:pStyle w:val="110"/>
        <w:spacing w:before="0" w:after="0" w:line="500" w:lineRule="exact"/>
        <w:ind w:left="420"/>
        <w:rPr>
          <w:rFonts w:ascii="宋体" w:hAnsi="宋体"/>
          <w:color w:val="auto"/>
        </w:rPr>
      </w:pPr>
      <w:r>
        <w:rPr>
          <w:rFonts w:hint="eastAsia" w:ascii="宋体" w:hAnsi="宋体"/>
          <w:color w:val="auto"/>
        </w:rPr>
        <w:t>日           期：______年____月____日</w:t>
      </w:r>
    </w:p>
    <w:p w14:paraId="5BF071F3">
      <w:pPr>
        <w:spacing w:line="500" w:lineRule="exact"/>
        <w:rPr>
          <w:rFonts w:ascii="宋体" w:hAnsi="宋体"/>
          <w:b/>
          <w:color w:val="auto"/>
          <w:sz w:val="24"/>
          <w:szCs w:val="24"/>
        </w:rPr>
      </w:pPr>
    </w:p>
    <w:p w14:paraId="755B38D1">
      <w:pPr>
        <w:pStyle w:val="145"/>
        <w:rPr>
          <w:color w:val="auto"/>
        </w:rPr>
      </w:pPr>
    </w:p>
    <w:p w14:paraId="08E8EB2A">
      <w:pPr>
        <w:pStyle w:val="145"/>
        <w:rPr>
          <w:color w:val="auto"/>
        </w:rPr>
      </w:pPr>
    </w:p>
    <w:p w14:paraId="2F898A7B">
      <w:pPr>
        <w:rPr>
          <w:rFonts w:ascii="黑体" w:hAnsi="黑体" w:eastAsia="黑体"/>
          <w:b/>
          <w:bCs/>
          <w:i/>
          <w:color w:val="auto"/>
          <w:sz w:val="28"/>
          <w:szCs w:val="28"/>
          <w:u w:val="single"/>
        </w:rPr>
      </w:pPr>
      <w:r>
        <w:rPr>
          <w:rFonts w:hint="eastAsia" w:ascii="黑体" w:hAnsi="黑体" w:eastAsia="黑体"/>
          <w:b/>
          <w:bCs/>
          <w:i/>
          <w:color w:val="auto"/>
          <w:sz w:val="28"/>
          <w:szCs w:val="28"/>
          <w:u w:val="single"/>
        </w:rPr>
        <w:t>二、法人或者其他组织的营业执照等证明文件，自然人的身份证明</w:t>
      </w:r>
    </w:p>
    <w:p w14:paraId="0E856636">
      <w:pPr>
        <w:pStyle w:val="188"/>
        <w:spacing w:line="440" w:lineRule="exact"/>
        <w:ind w:left="720" w:firstLine="0"/>
        <w:rPr>
          <w:rFonts w:ascii="黑体" w:hAnsi="黑体" w:eastAsia="黑体"/>
          <w:b/>
          <w:bCs/>
          <w:color w:val="auto"/>
          <w:sz w:val="28"/>
          <w:szCs w:val="28"/>
        </w:rPr>
      </w:pPr>
    </w:p>
    <w:p w14:paraId="2C2C77FE">
      <w:pPr>
        <w:pStyle w:val="188"/>
        <w:spacing w:line="440" w:lineRule="exact"/>
        <w:ind w:left="720" w:firstLine="0"/>
        <w:rPr>
          <w:rFonts w:ascii="黑体" w:hAnsi="黑体" w:eastAsia="黑体"/>
          <w:b/>
          <w:bCs/>
          <w:color w:val="auto"/>
          <w:sz w:val="28"/>
          <w:szCs w:val="28"/>
        </w:rPr>
      </w:pPr>
    </w:p>
    <w:p w14:paraId="0C2C19E6">
      <w:pPr>
        <w:pStyle w:val="188"/>
        <w:spacing w:line="440" w:lineRule="exact"/>
        <w:ind w:left="720" w:firstLine="0"/>
        <w:rPr>
          <w:rFonts w:ascii="黑体" w:hAnsi="黑体" w:eastAsia="黑体"/>
          <w:b/>
          <w:bCs/>
          <w:color w:val="auto"/>
          <w:sz w:val="28"/>
          <w:szCs w:val="28"/>
        </w:rPr>
      </w:pPr>
    </w:p>
    <w:p w14:paraId="125F46FF">
      <w:pPr>
        <w:rPr>
          <w:rFonts w:ascii="黑体" w:hAnsi="黑体" w:eastAsia="黑体"/>
          <w:b/>
          <w:bCs/>
          <w:i/>
          <w:color w:val="auto"/>
          <w:sz w:val="28"/>
          <w:szCs w:val="28"/>
          <w:u w:val="single"/>
        </w:rPr>
      </w:pPr>
      <w:r>
        <w:rPr>
          <w:rFonts w:hint="eastAsia" w:ascii="黑体" w:hAnsi="黑体" w:eastAsia="黑体"/>
          <w:b/>
          <w:bCs/>
          <w:i/>
          <w:color w:val="auto"/>
          <w:sz w:val="28"/>
          <w:szCs w:val="28"/>
          <w:u w:val="single"/>
        </w:rPr>
        <w:t>三、供应商近三个月中任意一个月份(不含征集活动当月)的财务状况报告（资产负债表和利润表）或由会计师事务所出具的近两年中任意一个年度的审计报告；</w:t>
      </w:r>
    </w:p>
    <w:p w14:paraId="6A1D86C5">
      <w:pPr>
        <w:pStyle w:val="188"/>
        <w:ind w:left="720" w:firstLine="0"/>
        <w:rPr>
          <w:rFonts w:ascii="黑体" w:hAnsi="黑体" w:eastAsia="黑体"/>
          <w:b/>
          <w:bCs/>
          <w:i/>
          <w:color w:val="auto"/>
          <w:sz w:val="28"/>
          <w:szCs w:val="28"/>
          <w:u w:val="single"/>
        </w:rPr>
      </w:pPr>
    </w:p>
    <w:p w14:paraId="49E2BD76">
      <w:pPr>
        <w:pStyle w:val="188"/>
        <w:ind w:left="720" w:firstLine="0"/>
        <w:rPr>
          <w:rFonts w:ascii="黑体" w:hAnsi="黑体" w:eastAsia="黑体"/>
          <w:b/>
          <w:bCs/>
          <w:i/>
          <w:color w:val="auto"/>
          <w:sz w:val="28"/>
          <w:szCs w:val="28"/>
          <w:u w:val="single"/>
        </w:rPr>
      </w:pPr>
    </w:p>
    <w:p w14:paraId="70385814">
      <w:pPr>
        <w:pStyle w:val="188"/>
        <w:ind w:left="720" w:firstLine="0"/>
        <w:rPr>
          <w:rFonts w:ascii="黑体" w:hAnsi="黑体" w:eastAsia="黑体"/>
          <w:b/>
          <w:bCs/>
          <w:i/>
          <w:color w:val="auto"/>
          <w:sz w:val="28"/>
          <w:szCs w:val="28"/>
          <w:u w:val="single"/>
        </w:rPr>
      </w:pPr>
    </w:p>
    <w:p w14:paraId="1BA22658">
      <w:pPr>
        <w:rPr>
          <w:rFonts w:ascii="黑体" w:hAnsi="黑体" w:eastAsia="黑体"/>
          <w:b/>
          <w:bCs/>
          <w:i/>
          <w:color w:val="auto"/>
          <w:sz w:val="28"/>
          <w:szCs w:val="28"/>
          <w:u w:val="single"/>
        </w:rPr>
      </w:pPr>
      <w:r>
        <w:rPr>
          <w:rFonts w:hint="eastAsia" w:ascii="黑体" w:hAnsi="黑体" w:eastAsia="黑体"/>
          <w:b/>
          <w:bCs/>
          <w:i/>
          <w:color w:val="auto"/>
          <w:sz w:val="28"/>
          <w:szCs w:val="28"/>
          <w:u w:val="single"/>
        </w:rPr>
        <w:t>四、供应商近三个月中任意一个月份(不含征集活动当月)的依法缴纳税收的相关材料（提供相关主管部门证明或银行代扣证明）；</w:t>
      </w:r>
    </w:p>
    <w:p w14:paraId="2779C314">
      <w:pPr>
        <w:rPr>
          <w:rFonts w:ascii="黑体" w:hAnsi="黑体" w:eastAsia="黑体"/>
          <w:b/>
          <w:bCs/>
          <w:i/>
          <w:color w:val="auto"/>
          <w:sz w:val="28"/>
          <w:szCs w:val="28"/>
          <w:u w:val="single"/>
        </w:rPr>
      </w:pPr>
    </w:p>
    <w:p w14:paraId="47E29639">
      <w:pPr>
        <w:pStyle w:val="61"/>
        <w:ind w:firstLine="0"/>
        <w:rPr>
          <w:rFonts w:ascii="黑体" w:hAnsi="黑体" w:eastAsia="黑体"/>
          <w:b/>
          <w:bCs/>
          <w:color w:val="auto"/>
          <w:sz w:val="28"/>
          <w:szCs w:val="28"/>
          <w:lang w:eastAsia="zh-CN"/>
        </w:rPr>
      </w:pPr>
    </w:p>
    <w:p w14:paraId="7B6813EC">
      <w:pPr>
        <w:pStyle w:val="61"/>
        <w:rPr>
          <w:rFonts w:ascii="黑体" w:hAnsi="黑体" w:eastAsia="黑体"/>
          <w:b/>
          <w:bCs/>
          <w:color w:val="auto"/>
          <w:sz w:val="28"/>
          <w:szCs w:val="28"/>
          <w:lang w:eastAsia="zh-CN"/>
        </w:rPr>
      </w:pPr>
    </w:p>
    <w:p w14:paraId="2FE4200E">
      <w:pPr>
        <w:rPr>
          <w:rFonts w:ascii="黑体" w:hAnsi="黑体" w:eastAsia="黑体"/>
          <w:b/>
          <w:bCs/>
          <w:i/>
          <w:color w:val="auto"/>
          <w:sz w:val="28"/>
          <w:szCs w:val="28"/>
          <w:u w:val="single"/>
        </w:rPr>
      </w:pPr>
      <w:r>
        <w:rPr>
          <w:rFonts w:hint="eastAsia" w:ascii="黑体" w:hAnsi="黑体" w:eastAsia="黑体"/>
          <w:b/>
          <w:bCs/>
          <w:i/>
          <w:color w:val="auto"/>
          <w:sz w:val="28"/>
          <w:szCs w:val="28"/>
          <w:u w:val="single"/>
        </w:rPr>
        <w:t>五、供应商近三个月中任意一个月份(不含投标征集活动当月)的依法缴纳社会保障资金的相关材料（提供相关主管部门证明或银行代扣证明）；</w:t>
      </w:r>
    </w:p>
    <w:p w14:paraId="0099E6D5">
      <w:pPr>
        <w:pStyle w:val="188"/>
        <w:ind w:left="720" w:firstLine="0"/>
        <w:rPr>
          <w:rFonts w:ascii="黑体" w:hAnsi="黑体" w:eastAsia="黑体"/>
          <w:i/>
          <w:color w:val="auto"/>
          <w:sz w:val="28"/>
          <w:szCs w:val="28"/>
          <w:u w:val="single"/>
        </w:rPr>
      </w:pPr>
    </w:p>
    <w:p w14:paraId="166A0CD7">
      <w:pPr>
        <w:spacing w:line="276" w:lineRule="auto"/>
        <w:ind w:left="720" w:firstLine="6080"/>
        <w:rPr>
          <w:rFonts w:ascii="仿宋_GB2312" w:hAnsi="黑体" w:eastAsia="仿宋_GB2312" w:cs="黑体"/>
          <w:i/>
          <w:color w:val="auto"/>
          <w:sz w:val="32"/>
          <w:szCs w:val="32"/>
          <w:u w:val="single"/>
        </w:rPr>
      </w:pPr>
      <w:r>
        <w:rPr>
          <w:rFonts w:hint="eastAsia" w:ascii="仿宋_GB2312" w:hAnsi="宋体" w:eastAsia="仿宋_GB2312"/>
          <w:color w:val="auto"/>
          <w:sz w:val="32"/>
          <w:szCs w:val="32"/>
        </w:rPr>
        <w:t xml:space="preserve">                     </w:t>
      </w:r>
    </w:p>
    <w:p w14:paraId="13AB3C71">
      <w:pPr>
        <w:pStyle w:val="36"/>
        <w:rPr>
          <w:rFonts w:ascii="黑体" w:hAnsi="黑体" w:eastAsia="黑体" w:cs="黑体"/>
          <w:i/>
          <w:color w:val="auto"/>
          <w:sz w:val="32"/>
          <w:szCs w:val="22"/>
          <w:u w:val="single"/>
        </w:rPr>
      </w:pPr>
    </w:p>
    <w:p w14:paraId="716530E6">
      <w:pPr>
        <w:spacing w:line="276" w:lineRule="auto"/>
        <w:jc w:val="both"/>
        <w:rPr>
          <w:rFonts w:hint="eastAsia" w:ascii="黑体" w:hAnsi="黑体" w:eastAsia="黑体"/>
          <w:i/>
          <w:color w:val="auto"/>
          <w:sz w:val="28"/>
          <w:szCs w:val="28"/>
          <w:u w:val="single"/>
        </w:rPr>
      </w:pPr>
    </w:p>
    <w:p w14:paraId="5B93FE24">
      <w:pPr>
        <w:spacing w:line="276" w:lineRule="auto"/>
        <w:jc w:val="both"/>
        <w:rPr>
          <w:rFonts w:hint="eastAsia" w:ascii="黑体" w:hAnsi="黑体" w:eastAsia="黑体"/>
          <w:i/>
          <w:color w:val="auto"/>
          <w:sz w:val="28"/>
          <w:szCs w:val="28"/>
          <w:u w:val="single"/>
        </w:rPr>
      </w:pPr>
    </w:p>
    <w:p w14:paraId="0E4A010E">
      <w:pPr>
        <w:spacing w:line="276" w:lineRule="auto"/>
        <w:jc w:val="both"/>
        <w:rPr>
          <w:rFonts w:hint="eastAsia" w:ascii="黑体" w:hAnsi="黑体" w:eastAsia="黑体"/>
          <w:i/>
          <w:color w:val="auto"/>
          <w:sz w:val="28"/>
          <w:szCs w:val="28"/>
          <w:u w:val="single"/>
        </w:rPr>
      </w:pPr>
    </w:p>
    <w:p w14:paraId="546B8FBD">
      <w:pPr>
        <w:spacing w:line="276" w:lineRule="auto"/>
        <w:jc w:val="both"/>
        <w:rPr>
          <w:rFonts w:hint="eastAsia" w:ascii="黑体" w:hAnsi="黑体" w:eastAsia="黑体"/>
          <w:i/>
          <w:color w:val="auto"/>
          <w:sz w:val="28"/>
          <w:szCs w:val="28"/>
          <w:u w:val="single"/>
        </w:rPr>
      </w:pPr>
    </w:p>
    <w:p w14:paraId="62A2E811">
      <w:pPr>
        <w:spacing w:line="276" w:lineRule="auto"/>
        <w:jc w:val="both"/>
        <w:rPr>
          <w:rFonts w:hint="eastAsia" w:ascii="黑体" w:hAnsi="黑体" w:eastAsia="黑体"/>
          <w:i/>
          <w:color w:val="auto"/>
          <w:sz w:val="28"/>
          <w:szCs w:val="28"/>
          <w:u w:val="single"/>
        </w:rPr>
      </w:pPr>
    </w:p>
    <w:p w14:paraId="67FA86C3">
      <w:pPr>
        <w:spacing w:line="276" w:lineRule="auto"/>
        <w:jc w:val="both"/>
        <w:rPr>
          <w:rFonts w:hint="eastAsia" w:ascii="黑体" w:hAnsi="黑体" w:eastAsia="黑体"/>
          <w:i/>
          <w:color w:val="auto"/>
          <w:sz w:val="28"/>
          <w:szCs w:val="28"/>
          <w:u w:val="single"/>
        </w:rPr>
      </w:pPr>
    </w:p>
    <w:p w14:paraId="5BFCB852">
      <w:pPr>
        <w:spacing w:line="276" w:lineRule="auto"/>
        <w:jc w:val="both"/>
        <w:rPr>
          <w:rFonts w:hint="eastAsia" w:ascii="黑体" w:hAnsi="黑体" w:eastAsia="黑体"/>
          <w:i/>
          <w:color w:val="auto"/>
          <w:sz w:val="28"/>
          <w:szCs w:val="28"/>
          <w:u w:val="single"/>
        </w:rPr>
      </w:pPr>
    </w:p>
    <w:p w14:paraId="4683D238">
      <w:pPr>
        <w:spacing w:line="276" w:lineRule="auto"/>
        <w:jc w:val="both"/>
        <w:rPr>
          <w:rFonts w:hint="eastAsia" w:ascii="黑体" w:hAnsi="黑体" w:eastAsia="黑体"/>
          <w:i/>
          <w:color w:val="auto"/>
          <w:sz w:val="28"/>
          <w:szCs w:val="28"/>
          <w:u w:val="single"/>
        </w:rPr>
      </w:pPr>
    </w:p>
    <w:p w14:paraId="2E90182E">
      <w:pPr>
        <w:spacing w:line="276" w:lineRule="auto"/>
        <w:jc w:val="both"/>
        <w:rPr>
          <w:rFonts w:hint="eastAsia" w:ascii="黑体" w:hAnsi="黑体" w:eastAsia="黑体"/>
          <w:i/>
          <w:color w:val="auto"/>
          <w:sz w:val="28"/>
          <w:szCs w:val="28"/>
          <w:u w:val="single"/>
        </w:rPr>
      </w:pPr>
    </w:p>
    <w:p w14:paraId="4D851B02">
      <w:pPr>
        <w:spacing w:line="276" w:lineRule="auto"/>
        <w:jc w:val="both"/>
        <w:rPr>
          <w:rFonts w:hint="eastAsia" w:ascii="黑体" w:hAnsi="黑体" w:eastAsia="黑体"/>
          <w:i/>
          <w:color w:val="auto"/>
          <w:sz w:val="28"/>
          <w:szCs w:val="28"/>
          <w:u w:val="single"/>
        </w:rPr>
      </w:pPr>
    </w:p>
    <w:p w14:paraId="75BDF8D2">
      <w:pPr>
        <w:spacing w:line="276" w:lineRule="auto"/>
        <w:jc w:val="both"/>
        <w:rPr>
          <w:rFonts w:hint="eastAsia" w:ascii="黑体" w:hAnsi="黑体" w:eastAsia="黑体"/>
          <w:i/>
          <w:color w:val="auto"/>
          <w:sz w:val="28"/>
          <w:szCs w:val="28"/>
          <w:u w:val="single"/>
        </w:rPr>
      </w:pPr>
    </w:p>
    <w:p w14:paraId="7587625C">
      <w:pPr>
        <w:spacing w:line="276" w:lineRule="auto"/>
        <w:jc w:val="both"/>
        <w:rPr>
          <w:rFonts w:hint="eastAsia" w:ascii="黑体" w:hAnsi="黑体" w:eastAsia="黑体"/>
          <w:i/>
          <w:color w:val="auto"/>
          <w:sz w:val="28"/>
          <w:szCs w:val="28"/>
          <w:u w:val="single"/>
        </w:rPr>
      </w:pPr>
    </w:p>
    <w:p w14:paraId="239A9A00">
      <w:pPr>
        <w:spacing w:line="276" w:lineRule="auto"/>
        <w:jc w:val="both"/>
        <w:rPr>
          <w:rFonts w:hint="eastAsia" w:ascii="黑体" w:hAnsi="黑体" w:eastAsia="黑体"/>
          <w:i/>
          <w:color w:val="auto"/>
          <w:sz w:val="28"/>
          <w:szCs w:val="28"/>
          <w:u w:val="single"/>
        </w:rPr>
      </w:pPr>
    </w:p>
    <w:p w14:paraId="2E3181D2">
      <w:pPr>
        <w:spacing w:line="276" w:lineRule="auto"/>
        <w:jc w:val="both"/>
        <w:rPr>
          <w:rFonts w:hint="eastAsia" w:ascii="黑体" w:hAnsi="黑体" w:eastAsia="黑体"/>
          <w:i/>
          <w:color w:val="auto"/>
          <w:sz w:val="28"/>
          <w:szCs w:val="28"/>
          <w:u w:val="single"/>
        </w:rPr>
      </w:pPr>
    </w:p>
    <w:p w14:paraId="0BA0C3A4">
      <w:pPr>
        <w:numPr>
          <w:ilvl w:val="0"/>
          <w:numId w:val="0"/>
        </w:numPr>
        <w:spacing w:line="276" w:lineRule="auto"/>
        <w:jc w:val="both"/>
        <w:rPr>
          <w:rFonts w:hint="eastAsia" w:ascii="黑体" w:hAnsi="黑体" w:eastAsia="黑体"/>
          <w:b/>
          <w:bCs/>
          <w:i/>
          <w:color w:val="auto"/>
          <w:sz w:val="28"/>
          <w:szCs w:val="28"/>
          <w:u w:val="single"/>
        </w:rPr>
      </w:pPr>
    </w:p>
    <w:p w14:paraId="506B889B">
      <w:pPr>
        <w:numPr>
          <w:ilvl w:val="0"/>
          <w:numId w:val="0"/>
        </w:numPr>
        <w:spacing w:line="276" w:lineRule="auto"/>
        <w:jc w:val="both"/>
        <w:rPr>
          <w:rFonts w:hint="eastAsia" w:ascii="黑体" w:hAnsi="黑体" w:eastAsia="黑体" w:cs="黑体"/>
          <w:b/>
          <w:bCs/>
          <w:i/>
          <w:color w:val="auto"/>
          <w:sz w:val="28"/>
          <w:szCs w:val="28"/>
          <w:u w:val="single"/>
        </w:rPr>
      </w:pPr>
      <w:r>
        <w:rPr>
          <w:rFonts w:hint="eastAsia" w:ascii="黑体" w:hAnsi="黑体" w:eastAsia="黑体"/>
          <w:b/>
          <w:bCs/>
          <w:i/>
          <w:color w:val="auto"/>
          <w:sz w:val="28"/>
          <w:szCs w:val="28"/>
          <w:u w:val="single"/>
          <w:lang w:val="en-US" w:eastAsia="zh-CN"/>
        </w:rPr>
        <w:t>六、</w:t>
      </w:r>
      <w:r>
        <w:rPr>
          <w:rFonts w:hint="eastAsia" w:ascii="黑体" w:hAnsi="黑体" w:eastAsia="黑体"/>
          <w:b/>
          <w:bCs/>
          <w:i/>
          <w:color w:val="auto"/>
          <w:sz w:val="28"/>
          <w:szCs w:val="28"/>
          <w:u w:val="single"/>
        </w:rPr>
        <w:t>具备履行</w:t>
      </w:r>
      <w:r>
        <w:rPr>
          <w:rFonts w:hint="eastAsia" w:ascii="黑体" w:hAnsi="黑体" w:eastAsia="黑体" w:cs="黑体"/>
          <w:b/>
          <w:bCs/>
          <w:i/>
          <w:color w:val="auto"/>
          <w:sz w:val="28"/>
          <w:szCs w:val="28"/>
          <w:u w:val="single"/>
        </w:rPr>
        <w:t>合同所必需的人员、设备和专业技术能力的书面材料</w:t>
      </w:r>
    </w:p>
    <w:p w14:paraId="726BE3AA">
      <w:pPr>
        <w:numPr>
          <w:ilvl w:val="0"/>
          <w:numId w:val="0"/>
        </w:numPr>
        <w:spacing w:line="276" w:lineRule="auto"/>
        <w:jc w:val="both"/>
        <w:rPr>
          <w:rFonts w:hint="eastAsia" w:ascii="黑体" w:hAnsi="黑体" w:eastAsia="黑体" w:cs="黑体"/>
          <w:i/>
          <w:color w:val="auto"/>
          <w:sz w:val="28"/>
          <w:szCs w:val="28"/>
          <w:u w:val="single"/>
        </w:rPr>
      </w:pPr>
    </w:p>
    <w:p w14:paraId="3ECAE63B">
      <w:pPr>
        <w:pStyle w:val="60"/>
        <w:rPr>
          <w:rFonts w:ascii="黑体" w:hAnsi="黑体" w:eastAsia="黑体"/>
          <w:bCs w:val="0"/>
          <w:color w:val="auto"/>
          <w:sz w:val="32"/>
          <w:szCs w:val="32"/>
        </w:rPr>
      </w:pPr>
      <w:r>
        <w:rPr>
          <w:rFonts w:hint="eastAsia" w:ascii="黑体" w:hAnsi="黑体" w:eastAsia="黑体"/>
          <w:bCs w:val="0"/>
          <w:color w:val="auto"/>
          <w:sz w:val="32"/>
          <w:szCs w:val="32"/>
        </w:rPr>
        <w:t>汽车维修企业状况一览表</w:t>
      </w:r>
    </w:p>
    <w:p w14:paraId="38B4B6F5">
      <w:pPr>
        <w:spacing w:before="50" w:after="50"/>
        <w:jc w:val="center"/>
        <w:rPr>
          <w:rFonts w:ascii="宋体" w:hAnsi="宋体"/>
          <w:b/>
          <w:color w:val="auto"/>
          <w:sz w:val="32"/>
          <w:szCs w:val="32"/>
        </w:rPr>
      </w:pPr>
    </w:p>
    <w:p w14:paraId="0A6A1E0E">
      <w:pPr>
        <w:widowControl w:val="0"/>
        <w:tabs>
          <w:tab w:val="left" w:pos="720"/>
        </w:tabs>
        <w:jc w:val="both"/>
        <w:rPr>
          <w:rFonts w:ascii="宋体" w:hAnsi="宋体" w:cs="宋体"/>
          <w:color w:val="auto"/>
          <w:sz w:val="24"/>
          <w:szCs w:val="24"/>
        </w:rPr>
      </w:pPr>
      <w:r>
        <w:rPr>
          <w:rFonts w:hint="eastAsia" w:ascii="宋体" w:hAnsi="宋体" w:cs="宋体"/>
          <w:color w:val="auto"/>
          <w:sz w:val="24"/>
          <w:szCs w:val="24"/>
        </w:rPr>
        <w:t>1、基本情况一览表</w:t>
      </w:r>
    </w:p>
    <w:tbl>
      <w:tblPr>
        <w:tblStyle w:val="30"/>
        <w:tblW w:w="9682"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8"/>
        <w:gridCol w:w="1339"/>
        <w:gridCol w:w="948"/>
        <w:gridCol w:w="1627"/>
        <w:gridCol w:w="515"/>
        <w:gridCol w:w="1442"/>
        <w:gridCol w:w="412"/>
        <w:gridCol w:w="103"/>
        <w:gridCol w:w="1030"/>
        <w:gridCol w:w="1648"/>
      </w:tblGrid>
      <w:tr w14:paraId="48673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957" w:type="dxa"/>
            <w:gridSpan w:val="2"/>
          </w:tcPr>
          <w:p w14:paraId="02039512">
            <w:pPr>
              <w:rPr>
                <w:rFonts w:ascii="宋体" w:hAnsi="宋体" w:cs="宋体"/>
                <w:color w:val="auto"/>
                <w:sz w:val="24"/>
                <w:szCs w:val="24"/>
              </w:rPr>
            </w:pPr>
            <w:r>
              <w:rPr>
                <w:rFonts w:hint="eastAsia" w:ascii="宋体" w:hAnsi="宋体" w:cs="宋体"/>
                <w:color w:val="auto"/>
                <w:sz w:val="24"/>
                <w:szCs w:val="24"/>
              </w:rPr>
              <w:t>企业名称</w:t>
            </w:r>
          </w:p>
        </w:tc>
        <w:tc>
          <w:tcPr>
            <w:tcW w:w="4944" w:type="dxa"/>
            <w:gridSpan w:val="5"/>
          </w:tcPr>
          <w:p w14:paraId="54FF4250">
            <w:pPr>
              <w:rPr>
                <w:rFonts w:ascii="宋体" w:hAnsi="宋体" w:cs="宋体"/>
                <w:color w:val="auto"/>
                <w:sz w:val="24"/>
                <w:szCs w:val="24"/>
              </w:rPr>
            </w:pPr>
          </w:p>
        </w:tc>
        <w:tc>
          <w:tcPr>
            <w:tcW w:w="1133" w:type="dxa"/>
            <w:gridSpan w:val="2"/>
          </w:tcPr>
          <w:p w14:paraId="5FC84182">
            <w:pPr>
              <w:rPr>
                <w:rFonts w:ascii="宋体" w:hAnsi="宋体" w:cs="宋体"/>
                <w:color w:val="auto"/>
                <w:sz w:val="24"/>
                <w:szCs w:val="24"/>
              </w:rPr>
            </w:pPr>
            <w:r>
              <w:rPr>
                <w:rFonts w:hint="eastAsia" w:ascii="宋体" w:hAnsi="宋体" w:cs="宋体"/>
                <w:color w:val="auto"/>
                <w:sz w:val="24"/>
                <w:szCs w:val="24"/>
              </w:rPr>
              <w:t>邮编</w:t>
            </w:r>
          </w:p>
        </w:tc>
        <w:tc>
          <w:tcPr>
            <w:tcW w:w="1648" w:type="dxa"/>
          </w:tcPr>
          <w:p w14:paraId="5A9192F5">
            <w:pPr>
              <w:rPr>
                <w:rFonts w:ascii="宋体" w:hAnsi="宋体" w:cs="宋体"/>
                <w:color w:val="auto"/>
                <w:sz w:val="24"/>
                <w:szCs w:val="24"/>
              </w:rPr>
            </w:pPr>
          </w:p>
        </w:tc>
      </w:tr>
      <w:tr w14:paraId="40BEC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957" w:type="dxa"/>
            <w:gridSpan w:val="2"/>
          </w:tcPr>
          <w:p w14:paraId="0BE73D0C">
            <w:pPr>
              <w:rPr>
                <w:rFonts w:ascii="宋体" w:hAnsi="宋体" w:cs="宋体"/>
                <w:color w:val="auto"/>
                <w:sz w:val="24"/>
                <w:szCs w:val="24"/>
              </w:rPr>
            </w:pPr>
            <w:r>
              <w:rPr>
                <w:rFonts w:hint="eastAsia" w:ascii="宋体" w:hAnsi="宋体" w:cs="宋体"/>
                <w:color w:val="auto"/>
                <w:sz w:val="24"/>
                <w:szCs w:val="24"/>
              </w:rPr>
              <w:t>企业地址</w:t>
            </w:r>
          </w:p>
        </w:tc>
        <w:tc>
          <w:tcPr>
            <w:tcW w:w="4944" w:type="dxa"/>
            <w:gridSpan w:val="5"/>
          </w:tcPr>
          <w:p w14:paraId="659E49DC">
            <w:pPr>
              <w:rPr>
                <w:rFonts w:ascii="宋体" w:hAnsi="宋体" w:cs="宋体"/>
                <w:color w:val="auto"/>
                <w:sz w:val="24"/>
                <w:szCs w:val="24"/>
              </w:rPr>
            </w:pPr>
          </w:p>
        </w:tc>
        <w:tc>
          <w:tcPr>
            <w:tcW w:w="1133" w:type="dxa"/>
            <w:gridSpan w:val="2"/>
          </w:tcPr>
          <w:p w14:paraId="382B56E1">
            <w:pPr>
              <w:rPr>
                <w:rFonts w:ascii="宋体" w:hAnsi="宋体" w:cs="宋体"/>
                <w:color w:val="auto"/>
                <w:sz w:val="24"/>
                <w:szCs w:val="24"/>
              </w:rPr>
            </w:pPr>
            <w:r>
              <w:rPr>
                <w:rFonts w:hint="eastAsia" w:ascii="宋体" w:hAnsi="宋体" w:cs="宋体"/>
                <w:color w:val="auto"/>
                <w:sz w:val="24"/>
                <w:szCs w:val="24"/>
              </w:rPr>
              <w:t>电话</w:t>
            </w:r>
          </w:p>
        </w:tc>
        <w:tc>
          <w:tcPr>
            <w:tcW w:w="1648" w:type="dxa"/>
          </w:tcPr>
          <w:p w14:paraId="50077B66">
            <w:pPr>
              <w:rPr>
                <w:rFonts w:ascii="宋体" w:hAnsi="宋体" w:cs="宋体"/>
                <w:color w:val="auto"/>
                <w:sz w:val="24"/>
                <w:szCs w:val="24"/>
              </w:rPr>
            </w:pPr>
          </w:p>
        </w:tc>
      </w:tr>
      <w:tr w14:paraId="78494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57" w:type="dxa"/>
            <w:gridSpan w:val="2"/>
          </w:tcPr>
          <w:p w14:paraId="3968ED2F">
            <w:pPr>
              <w:rPr>
                <w:rFonts w:ascii="宋体" w:hAnsi="宋体" w:cs="宋体"/>
                <w:color w:val="auto"/>
                <w:sz w:val="24"/>
                <w:szCs w:val="24"/>
              </w:rPr>
            </w:pPr>
            <w:r>
              <w:rPr>
                <w:rFonts w:hint="eastAsia" w:ascii="宋体" w:hAnsi="宋体" w:cs="宋体"/>
                <w:color w:val="auto"/>
                <w:sz w:val="24"/>
                <w:szCs w:val="24"/>
              </w:rPr>
              <w:t>职工总数</w:t>
            </w:r>
          </w:p>
        </w:tc>
        <w:tc>
          <w:tcPr>
            <w:tcW w:w="948" w:type="dxa"/>
          </w:tcPr>
          <w:p w14:paraId="2D43D199">
            <w:pPr>
              <w:rPr>
                <w:rFonts w:ascii="宋体" w:hAnsi="宋体" w:cs="宋体"/>
                <w:color w:val="auto"/>
                <w:sz w:val="24"/>
                <w:szCs w:val="24"/>
              </w:rPr>
            </w:pPr>
          </w:p>
        </w:tc>
        <w:tc>
          <w:tcPr>
            <w:tcW w:w="2142" w:type="dxa"/>
            <w:gridSpan w:val="2"/>
          </w:tcPr>
          <w:p w14:paraId="00AC0EDE">
            <w:pPr>
              <w:rPr>
                <w:rFonts w:ascii="宋体" w:hAnsi="宋体" w:cs="宋体"/>
                <w:color w:val="auto"/>
                <w:sz w:val="24"/>
                <w:szCs w:val="24"/>
              </w:rPr>
            </w:pPr>
            <w:r>
              <w:rPr>
                <w:rFonts w:hint="eastAsia" w:ascii="宋体" w:hAnsi="宋体" w:cs="宋体"/>
                <w:color w:val="auto"/>
                <w:sz w:val="24"/>
                <w:szCs w:val="24"/>
              </w:rPr>
              <w:t>技术管理人数</w:t>
            </w:r>
          </w:p>
        </w:tc>
        <w:tc>
          <w:tcPr>
            <w:tcW w:w="1442" w:type="dxa"/>
          </w:tcPr>
          <w:p w14:paraId="72A9BF4C">
            <w:pPr>
              <w:rPr>
                <w:rFonts w:ascii="宋体" w:hAnsi="宋体" w:cs="宋体"/>
                <w:color w:val="auto"/>
                <w:sz w:val="24"/>
                <w:szCs w:val="24"/>
              </w:rPr>
            </w:pPr>
          </w:p>
        </w:tc>
        <w:tc>
          <w:tcPr>
            <w:tcW w:w="1545" w:type="dxa"/>
            <w:gridSpan w:val="3"/>
            <w:vAlign w:val="center"/>
          </w:tcPr>
          <w:p w14:paraId="6F9C81B8">
            <w:pPr>
              <w:jc w:val="center"/>
              <w:rPr>
                <w:rFonts w:ascii="宋体" w:hAnsi="宋体" w:cs="宋体"/>
                <w:color w:val="auto"/>
                <w:sz w:val="24"/>
                <w:szCs w:val="24"/>
              </w:rPr>
            </w:pPr>
            <w:r>
              <w:rPr>
                <w:rFonts w:hint="eastAsia" w:ascii="宋体" w:hAnsi="宋体" w:cs="宋体"/>
                <w:color w:val="auto"/>
                <w:sz w:val="24"/>
                <w:szCs w:val="24"/>
              </w:rPr>
              <w:t>技术工人</w:t>
            </w:r>
          </w:p>
        </w:tc>
        <w:tc>
          <w:tcPr>
            <w:tcW w:w="1648" w:type="dxa"/>
          </w:tcPr>
          <w:p w14:paraId="53C85486">
            <w:pPr>
              <w:rPr>
                <w:rFonts w:ascii="宋体" w:hAnsi="宋体" w:cs="宋体"/>
                <w:color w:val="auto"/>
                <w:sz w:val="24"/>
                <w:szCs w:val="24"/>
              </w:rPr>
            </w:pPr>
          </w:p>
        </w:tc>
      </w:tr>
      <w:tr w14:paraId="39E96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0" w:hRule="atLeast"/>
        </w:trPr>
        <w:tc>
          <w:tcPr>
            <w:tcW w:w="618" w:type="dxa"/>
            <w:vMerge w:val="restart"/>
          </w:tcPr>
          <w:p w14:paraId="02E46C89">
            <w:pPr>
              <w:rPr>
                <w:rFonts w:ascii="宋体" w:hAnsi="宋体" w:cs="宋体"/>
                <w:color w:val="auto"/>
                <w:sz w:val="24"/>
                <w:szCs w:val="24"/>
              </w:rPr>
            </w:pPr>
          </w:p>
          <w:p w14:paraId="186C15A9">
            <w:pPr>
              <w:rPr>
                <w:rFonts w:ascii="宋体" w:hAnsi="宋体" w:cs="宋体"/>
                <w:color w:val="auto"/>
                <w:sz w:val="24"/>
                <w:szCs w:val="24"/>
              </w:rPr>
            </w:pPr>
            <w:r>
              <w:rPr>
                <w:rFonts w:hint="eastAsia" w:ascii="宋体" w:hAnsi="宋体" w:cs="宋体"/>
                <w:color w:val="auto"/>
                <w:sz w:val="24"/>
                <w:szCs w:val="24"/>
              </w:rPr>
              <w:t>经营业绩</w:t>
            </w:r>
          </w:p>
        </w:tc>
        <w:tc>
          <w:tcPr>
            <w:tcW w:w="1339" w:type="dxa"/>
            <w:vAlign w:val="center"/>
          </w:tcPr>
          <w:p w14:paraId="6C877A62">
            <w:pPr>
              <w:jc w:val="center"/>
              <w:rPr>
                <w:rFonts w:ascii="宋体" w:hAnsi="宋体" w:cs="宋体"/>
                <w:color w:val="auto"/>
                <w:sz w:val="24"/>
                <w:szCs w:val="24"/>
              </w:rPr>
            </w:pPr>
            <w:r>
              <w:rPr>
                <w:rFonts w:hint="eastAsia" w:ascii="宋体" w:hAnsi="宋体" w:cs="宋体"/>
                <w:color w:val="auto"/>
                <w:sz w:val="24"/>
                <w:szCs w:val="24"/>
              </w:rPr>
              <w:t>年度</w:t>
            </w:r>
          </w:p>
        </w:tc>
        <w:tc>
          <w:tcPr>
            <w:tcW w:w="2575" w:type="dxa"/>
            <w:gridSpan w:val="2"/>
          </w:tcPr>
          <w:p w14:paraId="36DE9239">
            <w:pPr>
              <w:rPr>
                <w:rFonts w:ascii="宋体" w:hAnsi="宋体" w:cs="宋体"/>
                <w:color w:val="auto"/>
                <w:sz w:val="24"/>
                <w:szCs w:val="24"/>
              </w:rPr>
            </w:pPr>
            <w:r>
              <w:rPr>
                <w:rFonts w:hint="eastAsia" w:ascii="宋体" w:hAnsi="宋体" w:cs="宋体"/>
                <w:color w:val="auto"/>
                <w:sz w:val="24"/>
                <w:szCs w:val="24"/>
              </w:rPr>
              <w:t xml:space="preserve">  维修总产值</w:t>
            </w:r>
          </w:p>
          <w:p w14:paraId="649AB352">
            <w:pPr>
              <w:rPr>
                <w:rFonts w:ascii="宋体" w:hAnsi="宋体" w:cs="宋体"/>
                <w:color w:val="auto"/>
                <w:sz w:val="24"/>
                <w:szCs w:val="24"/>
              </w:rPr>
            </w:pPr>
            <w:r>
              <w:rPr>
                <w:rFonts w:hint="eastAsia" w:ascii="宋体" w:hAnsi="宋体" w:cs="宋体"/>
                <w:color w:val="auto"/>
                <w:sz w:val="24"/>
                <w:szCs w:val="24"/>
              </w:rPr>
              <w:t xml:space="preserve">   （万元）</w:t>
            </w:r>
          </w:p>
        </w:tc>
        <w:tc>
          <w:tcPr>
            <w:tcW w:w="2472" w:type="dxa"/>
            <w:gridSpan w:val="4"/>
          </w:tcPr>
          <w:p w14:paraId="64A8D590">
            <w:pPr>
              <w:ind w:firstLine="645"/>
              <w:rPr>
                <w:rFonts w:ascii="宋体" w:hAnsi="宋体" w:cs="宋体"/>
                <w:color w:val="auto"/>
                <w:sz w:val="24"/>
                <w:szCs w:val="24"/>
              </w:rPr>
            </w:pPr>
            <w:r>
              <w:rPr>
                <w:rFonts w:hint="eastAsia" w:ascii="宋体" w:hAnsi="宋体" w:cs="宋体"/>
                <w:color w:val="auto"/>
                <w:sz w:val="24"/>
                <w:szCs w:val="24"/>
              </w:rPr>
              <w:t>修   理</w:t>
            </w:r>
          </w:p>
          <w:p w14:paraId="3B5718A5">
            <w:pPr>
              <w:ind w:firstLine="645"/>
              <w:rPr>
                <w:rFonts w:ascii="宋体" w:hAnsi="宋体" w:cs="宋体"/>
                <w:color w:val="auto"/>
                <w:sz w:val="24"/>
                <w:szCs w:val="24"/>
              </w:rPr>
            </w:pPr>
            <w:r>
              <w:rPr>
                <w:rFonts w:hint="eastAsia" w:ascii="宋体" w:hAnsi="宋体" w:cs="宋体"/>
                <w:color w:val="auto"/>
                <w:sz w:val="24"/>
                <w:szCs w:val="24"/>
              </w:rPr>
              <w:t>（万元）</w:t>
            </w:r>
          </w:p>
        </w:tc>
        <w:tc>
          <w:tcPr>
            <w:tcW w:w="2678" w:type="dxa"/>
            <w:gridSpan w:val="2"/>
          </w:tcPr>
          <w:p w14:paraId="18D7BA53">
            <w:pPr>
              <w:ind w:firstLine="645"/>
              <w:rPr>
                <w:rFonts w:ascii="宋体" w:hAnsi="宋体" w:cs="宋体"/>
                <w:color w:val="auto"/>
                <w:sz w:val="24"/>
                <w:szCs w:val="24"/>
              </w:rPr>
            </w:pPr>
            <w:r>
              <w:rPr>
                <w:rFonts w:hint="eastAsia" w:ascii="宋体" w:hAnsi="宋体" w:cs="宋体"/>
                <w:color w:val="auto"/>
                <w:sz w:val="24"/>
                <w:szCs w:val="24"/>
              </w:rPr>
              <w:t>维   护</w:t>
            </w:r>
          </w:p>
          <w:p w14:paraId="3EA5474D">
            <w:pPr>
              <w:ind w:firstLine="645"/>
              <w:rPr>
                <w:rFonts w:ascii="宋体" w:hAnsi="宋体" w:cs="宋体"/>
                <w:color w:val="auto"/>
                <w:sz w:val="24"/>
                <w:szCs w:val="24"/>
              </w:rPr>
            </w:pPr>
            <w:r>
              <w:rPr>
                <w:rFonts w:hint="eastAsia" w:ascii="宋体" w:hAnsi="宋体" w:cs="宋体"/>
                <w:color w:val="auto"/>
                <w:sz w:val="24"/>
                <w:szCs w:val="24"/>
              </w:rPr>
              <w:t>（万元）</w:t>
            </w:r>
          </w:p>
        </w:tc>
      </w:tr>
      <w:tr w14:paraId="51197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0" w:hRule="atLeast"/>
        </w:trPr>
        <w:tc>
          <w:tcPr>
            <w:tcW w:w="618" w:type="dxa"/>
            <w:vMerge w:val="continue"/>
          </w:tcPr>
          <w:p w14:paraId="442DF5BE">
            <w:pPr>
              <w:rPr>
                <w:rFonts w:ascii="宋体" w:hAnsi="宋体" w:cs="宋体"/>
                <w:color w:val="auto"/>
                <w:sz w:val="24"/>
                <w:szCs w:val="24"/>
              </w:rPr>
            </w:pPr>
          </w:p>
        </w:tc>
        <w:tc>
          <w:tcPr>
            <w:tcW w:w="1339" w:type="dxa"/>
            <w:vAlign w:val="center"/>
          </w:tcPr>
          <w:p w14:paraId="18C20BB8">
            <w:pPr>
              <w:jc w:val="center"/>
              <w:rPr>
                <w:rFonts w:ascii="宋体" w:hAnsi="宋体" w:cs="宋体"/>
                <w:color w:val="auto"/>
                <w:sz w:val="24"/>
                <w:szCs w:val="24"/>
              </w:rPr>
            </w:pPr>
            <w:r>
              <w:rPr>
                <w:rFonts w:hint="eastAsia" w:ascii="宋体" w:hAnsi="宋体" w:cs="宋体"/>
                <w:color w:val="auto"/>
                <w:sz w:val="24"/>
                <w:szCs w:val="24"/>
              </w:rPr>
              <w:t>2022</w:t>
            </w:r>
          </w:p>
        </w:tc>
        <w:tc>
          <w:tcPr>
            <w:tcW w:w="2575" w:type="dxa"/>
            <w:gridSpan w:val="2"/>
            <w:vAlign w:val="center"/>
          </w:tcPr>
          <w:p w14:paraId="0AEE9BA1">
            <w:pPr>
              <w:jc w:val="center"/>
              <w:rPr>
                <w:rFonts w:ascii="宋体" w:hAnsi="宋体" w:cs="宋体"/>
                <w:color w:val="auto"/>
                <w:sz w:val="24"/>
                <w:szCs w:val="24"/>
              </w:rPr>
            </w:pPr>
          </w:p>
        </w:tc>
        <w:tc>
          <w:tcPr>
            <w:tcW w:w="2472" w:type="dxa"/>
            <w:gridSpan w:val="4"/>
            <w:vAlign w:val="center"/>
          </w:tcPr>
          <w:p w14:paraId="25AD860B">
            <w:pPr>
              <w:jc w:val="center"/>
              <w:rPr>
                <w:rFonts w:ascii="宋体" w:hAnsi="宋体" w:cs="宋体"/>
                <w:color w:val="auto"/>
                <w:sz w:val="24"/>
                <w:szCs w:val="24"/>
              </w:rPr>
            </w:pPr>
          </w:p>
        </w:tc>
        <w:tc>
          <w:tcPr>
            <w:tcW w:w="2678" w:type="dxa"/>
            <w:gridSpan w:val="2"/>
            <w:vAlign w:val="center"/>
          </w:tcPr>
          <w:p w14:paraId="61D5E34C">
            <w:pPr>
              <w:jc w:val="center"/>
              <w:rPr>
                <w:rFonts w:ascii="宋体" w:hAnsi="宋体" w:cs="宋体"/>
                <w:color w:val="auto"/>
                <w:sz w:val="24"/>
                <w:szCs w:val="24"/>
              </w:rPr>
            </w:pPr>
          </w:p>
        </w:tc>
      </w:tr>
      <w:tr w14:paraId="02E59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trPr>
        <w:tc>
          <w:tcPr>
            <w:tcW w:w="618" w:type="dxa"/>
            <w:vMerge w:val="continue"/>
          </w:tcPr>
          <w:p w14:paraId="51000919">
            <w:pPr>
              <w:rPr>
                <w:rFonts w:ascii="宋体" w:hAnsi="宋体" w:cs="宋体"/>
                <w:color w:val="auto"/>
                <w:sz w:val="24"/>
                <w:szCs w:val="24"/>
              </w:rPr>
            </w:pPr>
          </w:p>
        </w:tc>
        <w:tc>
          <w:tcPr>
            <w:tcW w:w="1339" w:type="dxa"/>
            <w:vAlign w:val="center"/>
          </w:tcPr>
          <w:p w14:paraId="7B05A0CC">
            <w:pPr>
              <w:jc w:val="center"/>
              <w:rPr>
                <w:rFonts w:ascii="宋体" w:hAnsi="宋体" w:cs="宋体"/>
                <w:color w:val="auto"/>
                <w:sz w:val="24"/>
                <w:szCs w:val="24"/>
              </w:rPr>
            </w:pPr>
            <w:r>
              <w:rPr>
                <w:rFonts w:hint="eastAsia" w:ascii="宋体" w:hAnsi="宋体" w:cs="宋体"/>
                <w:color w:val="auto"/>
                <w:sz w:val="24"/>
                <w:szCs w:val="24"/>
              </w:rPr>
              <w:t>2023</w:t>
            </w:r>
          </w:p>
        </w:tc>
        <w:tc>
          <w:tcPr>
            <w:tcW w:w="2575" w:type="dxa"/>
            <w:gridSpan w:val="2"/>
          </w:tcPr>
          <w:p w14:paraId="4D27DCB6">
            <w:pPr>
              <w:rPr>
                <w:rFonts w:ascii="宋体" w:hAnsi="宋体" w:cs="宋体"/>
                <w:color w:val="auto"/>
                <w:sz w:val="24"/>
                <w:szCs w:val="24"/>
              </w:rPr>
            </w:pPr>
          </w:p>
        </w:tc>
        <w:tc>
          <w:tcPr>
            <w:tcW w:w="2472" w:type="dxa"/>
            <w:gridSpan w:val="4"/>
          </w:tcPr>
          <w:p w14:paraId="77C72DC7">
            <w:pPr>
              <w:rPr>
                <w:rFonts w:ascii="宋体" w:hAnsi="宋体" w:cs="宋体"/>
                <w:color w:val="auto"/>
                <w:sz w:val="24"/>
                <w:szCs w:val="24"/>
              </w:rPr>
            </w:pPr>
          </w:p>
        </w:tc>
        <w:tc>
          <w:tcPr>
            <w:tcW w:w="2678" w:type="dxa"/>
            <w:gridSpan w:val="2"/>
          </w:tcPr>
          <w:p w14:paraId="2E83E670">
            <w:pPr>
              <w:rPr>
                <w:rFonts w:ascii="宋体" w:hAnsi="宋体" w:cs="宋体"/>
                <w:color w:val="auto"/>
                <w:sz w:val="24"/>
                <w:szCs w:val="24"/>
              </w:rPr>
            </w:pPr>
          </w:p>
        </w:tc>
      </w:tr>
    </w:tbl>
    <w:p w14:paraId="3ACAC3C9">
      <w:pPr>
        <w:rPr>
          <w:rFonts w:ascii="宋体" w:hAnsi="宋体" w:cs="宋体"/>
          <w:color w:val="auto"/>
          <w:sz w:val="24"/>
          <w:szCs w:val="24"/>
        </w:rPr>
      </w:pPr>
    </w:p>
    <w:p w14:paraId="395C8884">
      <w:pPr>
        <w:rPr>
          <w:rFonts w:ascii="宋体" w:hAnsi="宋体" w:cs="宋体"/>
          <w:color w:val="auto"/>
          <w:sz w:val="24"/>
          <w:szCs w:val="24"/>
        </w:rPr>
      </w:pPr>
      <w:r>
        <w:rPr>
          <w:rFonts w:hint="eastAsia" w:ascii="宋体" w:hAnsi="宋体" w:cs="宋体"/>
          <w:color w:val="auto"/>
          <w:sz w:val="24"/>
          <w:szCs w:val="24"/>
        </w:rPr>
        <w:t>2、主要维修设备一览表</w:t>
      </w:r>
    </w:p>
    <w:tbl>
      <w:tblPr>
        <w:tblStyle w:val="30"/>
        <w:tblW w:w="9682"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63"/>
        <w:gridCol w:w="1934"/>
        <w:gridCol w:w="1302"/>
        <w:gridCol w:w="2120"/>
        <w:gridCol w:w="2163"/>
      </w:tblGrid>
      <w:tr w14:paraId="060B9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63" w:type="dxa"/>
          </w:tcPr>
          <w:p w14:paraId="1089BBEF">
            <w:pPr>
              <w:rPr>
                <w:rFonts w:ascii="宋体" w:hAnsi="宋体" w:cs="宋体"/>
                <w:color w:val="auto"/>
                <w:sz w:val="24"/>
                <w:szCs w:val="24"/>
              </w:rPr>
            </w:pPr>
            <w:r>
              <w:rPr>
                <w:rFonts w:hint="eastAsia" w:ascii="宋体" w:hAnsi="宋体" w:cs="宋体"/>
                <w:color w:val="auto"/>
                <w:sz w:val="24"/>
                <w:szCs w:val="24"/>
              </w:rPr>
              <w:t xml:space="preserve">   设备名称</w:t>
            </w:r>
          </w:p>
        </w:tc>
        <w:tc>
          <w:tcPr>
            <w:tcW w:w="1934" w:type="dxa"/>
          </w:tcPr>
          <w:p w14:paraId="45A08C3A">
            <w:pPr>
              <w:rPr>
                <w:rFonts w:ascii="宋体" w:hAnsi="宋体" w:cs="宋体"/>
                <w:color w:val="auto"/>
                <w:sz w:val="24"/>
                <w:szCs w:val="24"/>
              </w:rPr>
            </w:pPr>
            <w:r>
              <w:rPr>
                <w:rFonts w:hint="eastAsia" w:ascii="宋体" w:hAnsi="宋体" w:cs="宋体"/>
                <w:color w:val="auto"/>
                <w:sz w:val="24"/>
                <w:szCs w:val="24"/>
              </w:rPr>
              <w:t xml:space="preserve">  规格型号</w:t>
            </w:r>
          </w:p>
        </w:tc>
        <w:tc>
          <w:tcPr>
            <w:tcW w:w="1302" w:type="dxa"/>
          </w:tcPr>
          <w:p w14:paraId="4B8A66A2">
            <w:pPr>
              <w:rPr>
                <w:rFonts w:ascii="宋体" w:hAnsi="宋体" w:cs="宋体"/>
                <w:color w:val="auto"/>
                <w:sz w:val="24"/>
                <w:szCs w:val="24"/>
              </w:rPr>
            </w:pPr>
            <w:r>
              <w:rPr>
                <w:rFonts w:hint="eastAsia" w:ascii="宋体" w:hAnsi="宋体" w:cs="宋体"/>
                <w:color w:val="auto"/>
                <w:sz w:val="24"/>
                <w:szCs w:val="24"/>
              </w:rPr>
              <w:t xml:space="preserve"> 数量</w:t>
            </w:r>
          </w:p>
        </w:tc>
        <w:tc>
          <w:tcPr>
            <w:tcW w:w="2120" w:type="dxa"/>
          </w:tcPr>
          <w:p w14:paraId="24E7503E">
            <w:pPr>
              <w:rPr>
                <w:rFonts w:ascii="宋体" w:hAnsi="宋体" w:cs="宋体"/>
                <w:color w:val="auto"/>
                <w:sz w:val="24"/>
                <w:szCs w:val="24"/>
              </w:rPr>
            </w:pPr>
            <w:r>
              <w:rPr>
                <w:rFonts w:hint="eastAsia" w:ascii="宋体" w:hAnsi="宋体" w:cs="宋体"/>
                <w:color w:val="auto"/>
                <w:sz w:val="24"/>
                <w:szCs w:val="24"/>
              </w:rPr>
              <w:t xml:space="preserve"> 出厂日期</w:t>
            </w:r>
          </w:p>
        </w:tc>
        <w:tc>
          <w:tcPr>
            <w:tcW w:w="2163" w:type="dxa"/>
          </w:tcPr>
          <w:p w14:paraId="71C1315D">
            <w:pPr>
              <w:rPr>
                <w:rFonts w:ascii="宋体" w:hAnsi="宋体" w:cs="宋体"/>
                <w:color w:val="auto"/>
                <w:sz w:val="24"/>
                <w:szCs w:val="24"/>
              </w:rPr>
            </w:pPr>
            <w:r>
              <w:rPr>
                <w:rFonts w:hint="eastAsia" w:ascii="宋体" w:hAnsi="宋体" w:cs="宋体"/>
                <w:color w:val="auto"/>
                <w:sz w:val="24"/>
                <w:szCs w:val="24"/>
              </w:rPr>
              <w:t xml:space="preserve"> 设备原值</w:t>
            </w:r>
          </w:p>
        </w:tc>
      </w:tr>
      <w:tr w14:paraId="4F8C1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63" w:type="dxa"/>
          </w:tcPr>
          <w:p w14:paraId="6D954F0A">
            <w:pPr>
              <w:rPr>
                <w:rFonts w:ascii="宋体" w:hAnsi="宋体" w:cs="宋体"/>
                <w:color w:val="auto"/>
                <w:sz w:val="24"/>
                <w:szCs w:val="24"/>
              </w:rPr>
            </w:pPr>
          </w:p>
        </w:tc>
        <w:tc>
          <w:tcPr>
            <w:tcW w:w="1934" w:type="dxa"/>
          </w:tcPr>
          <w:p w14:paraId="706BE4CA">
            <w:pPr>
              <w:rPr>
                <w:rFonts w:ascii="宋体" w:hAnsi="宋体" w:cs="宋体"/>
                <w:color w:val="auto"/>
                <w:sz w:val="24"/>
                <w:szCs w:val="24"/>
              </w:rPr>
            </w:pPr>
          </w:p>
        </w:tc>
        <w:tc>
          <w:tcPr>
            <w:tcW w:w="1302" w:type="dxa"/>
          </w:tcPr>
          <w:p w14:paraId="727DA550">
            <w:pPr>
              <w:rPr>
                <w:rFonts w:ascii="宋体" w:hAnsi="宋体" w:cs="宋体"/>
                <w:color w:val="auto"/>
                <w:sz w:val="24"/>
                <w:szCs w:val="24"/>
              </w:rPr>
            </w:pPr>
          </w:p>
        </w:tc>
        <w:tc>
          <w:tcPr>
            <w:tcW w:w="2120" w:type="dxa"/>
          </w:tcPr>
          <w:p w14:paraId="2CC2839A">
            <w:pPr>
              <w:rPr>
                <w:rFonts w:ascii="宋体" w:hAnsi="宋体" w:cs="宋体"/>
                <w:color w:val="auto"/>
                <w:sz w:val="24"/>
                <w:szCs w:val="24"/>
              </w:rPr>
            </w:pPr>
          </w:p>
        </w:tc>
        <w:tc>
          <w:tcPr>
            <w:tcW w:w="2163" w:type="dxa"/>
          </w:tcPr>
          <w:p w14:paraId="7604307F">
            <w:pPr>
              <w:rPr>
                <w:rFonts w:ascii="宋体" w:hAnsi="宋体" w:cs="宋体"/>
                <w:color w:val="auto"/>
                <w:sz w:val="24"/>
                <w:szCs w:val="24"/>
              </w:rPr>
            </w:pPr>
          </w:p>
        </w:tc>
      </w:tr>
      <w:tr w14:paraId="7889E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63" w:type="dxa"/>
          </w:tcPr>
          <w:p w14:paraId="1A7292E2">
            <w:pPr>
              <w:rPr>
                <w:rFonts w:ascii="宋体" w:hAnsi="宋体" w:cs="宋体"/>
                <w:color w:val="auto"/>
                <w:sz w:val="24"/>
                <w:szCs w:val="24"/>
              </w:rPr>
            </w:pPr>
          </w:p>
        </w:tc>
        <w:tc>
          <w:tcPr>
            <w:tcW w:w="1934" w:type="dxa"/>
          </w:tcPr>
          <w:p w14:paraId="40625916">
            <w:pPr>
              <w:rPr>
                <w:rFonts w:ascii="宋体" w:hAnsi="宋体" w:cs="宋体"/>
                <w:color w:val="auto"/>
                <w:sz w:val="24"/>
                <w:szCs w:val="24"/>
              </w:rPr>
            </w:pPr>
          </w:p>
        </w:tc>
        <w:tc>
          <w:tcPr>
            <w:tcW w:w="1302" w:type="dxa"/>
          </w:tcPr>
          <w:p w14:paraId="617343E0">
            <w:pPr>
              <w:rPr>
                <w:rFonts w:ascii="宋体" w:hAnsi="宋体" w:cs="宋体"/>
                <w:color w:val="auto"/>
                <w:sz w:val="24"/>
                <w:szCs w:val="24"/>
              </w:rPr>
            </w:pPr>
          </w:p>
        </w:tc>
        <w:tc>
          <w:tcPr>
            <w:tcW w:w="2120" w:type="dxa"/>
          </w:tcPr>
          <w:p w14:paraId="0ED85F70">
            <w:pPr>
              <w:rPr>
                <w:rFonts w:ascii="宋体" w:hAnsi="宋体" w:cs="宋体"/>
                <w:color w:val="auto"/>
                <w:sz w:val="24"/>
                <w:szCs w:val="24"/>
              </w:rPr>
            </w:pPr>
          </w:p>
        </w:tc>
        <w:tc>
          <w:tcPr>
            <w:tcW w:w="2163" w:type="dxa"/>
          </w:tcPr>
          <w:p w14:paraId="5EF52CBD">
            <w:pPr>
              <w:rPr>
                <w:rFonts w:ascii="宋体" w:hAnsi="宋体" w:cs="宋体"/>
                <w:color w:val="auto"/>
                <w:sz w:val="24"/>
                <w:szCs w:val="24"/>
              </w:rPr>
            </w:pPr>
          </w:p>
        </w:tc>
      </w:tr>
      <w:tr w14:paraId="46B86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63" w:type="dxa"/>
          </w:tcPr>
          <w:p w14:paraId="7ADDA55C">
            <w:pPr>
              <w:rPr>
                <w:rFonts w:ascii="宋体" w:hAnsi="宋体" w:cs="宋体"/>
                <w:color w:val="auto"/>
                <w:sz w:val="24"/>
                <w:szCs w:val="24"/>
              </w:rPr>
            </w:pPr>
          </w:p>
        </w:tc>
        <w:tc>
          <w:tcPr>
            <w:tcW w:w="1934" w:type="dxa"/>
          </w:tcPr>
          <w:p w14:paraId="2DA68659">
            <w:pPr>
              <w:rPr>
                <w:rFonts w:ascii="宋体" w:hAnsi="宋体" w:cs="宋体"/>
                <w:color w:val="auto"/>
                <w:sz w:val="24"/>
                <w:szCs w:val="24"/>
              </w:rPr>
            </w:pPr>
          </w:p>
        </w:tc>
        <w:tc>
          <w:tcPr>
            <w:tcW w:w="1302" w:type="dxa"/>
          </w:tcPr>
          <w:p w14:paraId="5285A340">
            <w:pPr>
              <w:rPr>
                <w:rFonts w:ascii="宋体" w:hAnsi="宋体" w:cs="宋体"/>
                <w:color w:val="auto"/>
                <w:sz w:val="24"/>
                <w:szCs w:val="24"/>
              </w:rPr>
            </w:pPr>
          </w:p>
        </w:tc>
        <w:tc>
          <w:tcPr>
            <w:tcW w:w="2120" w:type="dxa"/>
          </w:tcPr>
          <w:p w14:paraId="3B882C24">
            <w:pPr>
              <w:rPr>
                <w:rFonts w:ascii="宋体" w:hAnsi="宋体" w:cs="宋体"/>
                <w:color w:val="auto"/>
                <w:sz w:val="24"/>
                <w:szCs w:val="24"/>
              </w:rPr>
            </w:pPr>
          </w:p>
        </w:tc>
        <w:tc>
          <w:tcPr>
            <w:tcW w:w="2163" w:type="dxa"/>
          </w:tcPr>
          <w:p w14:paraId="35978497">
            <w:pPr>
              <w:rPr>
                <w:rFonts w:ascii="宋体" w:hAnsi="宋体" w:cs="宋体"/>
                <w:color w:val="auto"/>
                <w:sz w:val="24"/>
                <w:szCs w:val="24"/>
              </w:rPr>
            </w:pPr>
          </w:p>
        </w:tc>
      </w:tr>
      <w:tr w14:paraId="243D0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63" w:type="dxa"/>
          </w:tcPr>
          <w:p w14:paraId="45FF1905">
            <w:pPr>
              <w:rPr>
                <w:rFonts w:ascii="宋体" w:hAnsi="宋体" w:cs="宋体"/>
                <w:color w:val="auto"/>
                <w:sz w:val="24"/>
                <w:szCs w:val="24"/>
              </w:rPr>
            </w:pPr>
          </w:p>
        </w:tc>
        <w:tc>
          <w:tcPr>
            <w:tcW w:w="1934" w:type="dxa"/>
          </w:tcPr>
          <w:p w14:paraId="525230D4">
            <w:pPr>
              <w:rPr>
                <w:rFonts w:ascii="宋体" w:hAnsi="宋体" w:cs="宋体"/>
                <w:color w:val="auto"/>
                <w:sz w:val="24"/>
                <w:szCs w:val="24"/>
              </w:rPr>
            </w:pPr>
          </w:p>
        </w:tc>
        <w:tc>
          <w:tcPr>
            <w:tcW w:w="1302" w:type="dxa"/>
          </w:tcPr>
          <w:p w14:paraId="20468594">
            <w:pPr>
              <w:rPr>
                <w:rFonts w:ascii="宋体" w:hAnsi="宋体" w:cs="宋体"/>
                <w:color w:val="auto"/>
                <w:sz w:val="24"/>
                <w:szCs w:val="24"/>
              </w:rPr>
            </w:pPr>
          </w:p>
        </w:tc>
        <w:tc>
          <w:tcPr>
            <w:tcW w:w="2120" w:type="dxa"/>
          </w:tcPr>
          <w:p w14:paraId="4AEBBE05">
            <w:pPr>
              <w:rPr>
                <w:rFonts w:ascii="宋体" w:hAnsi="宋体" w:cs="宋体"/>
                <w:color w:val="auto"/>
                <w:sz w:val="24"/>
                <w:szCs w:val="24"/>
              </w:rPr>
            </w:pPr>
          </w:p>
        </w:tc>
        <w:tc>
          <w:tcPr>
            <w:tcW w:w="2163" w:type="dxa"/>
          </w:tcPr>
          <w:p w14:paraId="1827E95B">
            <w:pPr>
              <w:rPr>
                <w:rFonts w:ascii="宋体" w:hAnsi="宋体" w:cs="宋体"/>
                <w:color w:val="auto"/>
                <w:sz w:val="24"/>
                <w:szCs w:val="24"/>
              </w:rPr>
            </w:pPr>
          </w:p>
        </w:tc>
      </w:tr>
      <w:tr w14:paraId="7B786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63" w:type="dxa"/>
          </w:tcPr>
          <w:p w14:paraId="01EDA2AC">
            <w:pPr>
              <w:rPr>
                <w:rFonts w:ascii="宋体" w:hAnsi="宋体" w:cs="宋体"/>
                <w:color w:val="auto"/>
                <w:sz w:val="24"/>
                <w:szCs w:val="24"/>
              </w:rPr>
            </w:pPr>
          </w:p>
        </w:tc>
        <w:tc>
          <w:tcPr>
            <w:tcW w:w="1934" w:type="dxa"/>
          </w:tcPr>
          <w:p w14:paraId="74209C30">
            <w:pPr>
              <w:rPr>
                <w:rFonts w:ascii="宋体" w:hAnsi="宋体" w:cs="宋体"/>
                <w:color w:val="auto"/>
                <w:sz w:val="24"/>
                <w:szCs w:val="24"/>
              </w:rPr>
            </w:pPr>
          </w:p>
        </w:tc>
        <w:tc>
          <w:tcPr>
            <w:tcW w:w="1302" w:type="dxa"/>
          </w:tcPr>
          <w:p w14:paraId="3E8471FF">
            <w:pPr>
              <w:rPr>
                <w:rFonts w:ascii="宋体" w:hAnsi="宋体" w:cs="宋体"/>
                <w:color w:val="auto"/>
                <w:sz w:val="24"/>
                <w:szCs w:val="24"/>
              </w:rPr>
            </w:pPr>
          </w:p>
        </w:tc>
        <w:tc>
          <w:tcPr>
            <w:tcW w:w="2120" w:type="dxa"/>
          </w:tcPr>
          <w:p w14:paraId="76D16810">
            <w:pPr>
              <w:rPr>
                <w:rFonts w:ascii="宋体" w:hAnsi="宋体" w:cs="宋体"/>
                <w:color w:val="auto"/>
                <w:sz w:val="24"/>
                <w:szCs w:val="24"/>
              </w:rPr>
            </w:pPr>
          </w:p>
        </w:tc>
        <w:tc>
          <w:tcPr>
            <w:tcW w:w="2163" w:type="dxa"/>
          </w:tcPr>
          <w:p w14:paraId="6736B336">
            <w:pPr>
              <w:rPr>
                <w:rFonts w:ascii="宋体" w:hAnsi="宋体" w:cs="宋体"/>
                <w:color w:val="auto"/>
                <w:sz w:val="24"/>
                <w:szCs w:val="24"/>
              </w:rPr>
            </w:pPr>
          </w:p>
        </w:tc>
      </w:tr>
      <w:tr w14:paraId="4E4FF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63" w:type="dxa"/>
          </w:tcPr>
          <w:p w14:paraId="473F5C6D">
            <w:pPr>
              <w:rPr>
                <w:rFonts w:ascii="宋体" w:hAnsi="宋体" w:cs="宋体"/>
                <w:color w:val="auto"/>
                <w:sz w:val="24"/>
                <w:szCs w:val="24"/>
              </w:rPr>
            </w:pPr>
          </w:p>
        </w:tc>
        <w:tc>
          <w:tcPr>
            <w:tcW w:w="1934" w:type="dxa"/>
          </w:tcPr>
          <w:p w14:paraId="05AB002E">
            <w:pPr>
              <w:rPr>
                <w:rFonts w:ascii="宋体" w:hAnsi="宋体" w:cs="宋体"/>
                <w:color w:val="auto"/>
                <w:sz w:val="24"/>
                <w:szCs w:val="24"/>
              </w:rPr>
            </w:pPr>
          </w:p>
        </w:tc>
        <w:tc>
          <w:tcPr>
            <w:tcW w:w="1302" w:type="dxa"/>
          </w:tcPr>
          <w:p w14:paraId="7F3BC252">
            <w:pPr>
              <w:rPr>
                <w:rFonts w:ascii="宋体" w:hAnsi="宋体" w:cs="宋体"/>
                <w:color w:val="auto"/>
                <w:sz w:val="24"/>
                <w:szCs w:val="24"/>
              </w:rPr>
            </w:pPr>
          </w:p>
        </w:tc>
        <w:tc>
          <w:tcPr>
            <w:tcW w:w="2120" w:type="dxa"/>
          </w:tcPr>
          <w:p w14:paraId="3CB1A398">
            <w:pPr>
              <w:rPr>
                <w:rFonts w:ascii="宋体" w:hAnsi="宋体" w:cs="宋体"/>
                <w:color w:val="auto"/>
                <w:sz w:val="24"/>
                <w:szCs w:val="24"/>
              </w:rPr>
            </w:pPr>
          </w:p>
        </w:tc>
        <w:tc>
          <w:tcPr>
            <w:tcW w:w="2163" w:type="dxa"/>
          </w:tcPr>
          <w:p w14:paraId="2FFD722E">
            <w:pPr>
              <w:rPr>
                <w:rFonts w:ascii="宋体" w:hAnsi="宋体" w:cs="宋体"/>
                <w:color w:val="auto"/>
                <w:sz w:val="24"/>
                <w:szCs w:val="24"/>
              </w:rPr>
            </w:pPr>
          </w:p>
        </w:tc>
      </w:tr>
      <w:tr w14:paraId="62495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63" w:type="dxa"/>
          </w:tcPr>
          <w:p w14:paraId="2A27A468">
            <w:pPr>
              <w:rPr>
                <w:rFonts w:ascii="宋体" w:hAnsi="宋体" w:cs="宋体"/>
                <w:color w:val="auto"/>
                <w:sz w:val="24"/>
                <w:szCs w:val="24"/>
              </w:rPr>
            </w:pPr>
          </w:p>
        </w:tc>
        <w:tc>
          <w:tcPr>
            <w:tcW w:w="1934" w:type="dxa"/>
          </w:tcPr>
          <w:p w14:paraId="748487B8">
            <w:pPr>
              <w:rPr>
                <w:rFonts w:ascii="宋体" w:hAnsi="宋体" w:cs="宋体"/>
                <w:color w:val="auto"/>
                <w:sz w:val="24"/>
                <w:szCs w:val="24"/>
              </w:rPr>
            </w:pPr>
          </w:p>
        </w:tc>
        <w:tc>
          <w:tcPr>
            <w:tcW w:w="1302" w:type="dxa"/>
          </w:tcPr>
          <w:p w14:paraId="577CC7C8">
            <w:pPr>
              <w:rPr>
                <w:rFonts w:ascii="宋体" w:hAnsi="宋体" w:cs="宋体"/>
                <w:color w:val="auto"/>
                <w:sz w:val="24"/>
                <w:szCs w:val="24"/>
              </w:rPr>
            </w:pPr>
          </w:p>
        </w:tc>
        <w:tc>
          <w:tcPr>
            <w:tcW w:w="2120" w:type="dxa"/>
          </w:tcPr>
          <w:p w14:paraId="3A13C3AA">
            <w:pPr>
              <w:rPr>
                <w:rFonts w:ascii="宋体" w:hAnsi="宋体" w:cs="宋体"/>
                <w:color w:val="auto"/>
                <w:sz w:val="24"/>
                <w:szCs w:val="24"/>
              </w:rPr>
            </w:pPr>
          </w:p>
        </w:tc>
        <w:tc>
          <w:tcPr>
            <w:tcW w:w="2163" w:type="dxa"/>
          </w:tcPr>
          <w:p w14:paraId="3E636905">
            <w:pPr>
              <w:rPr>
                <w:rFonts w:ascii="宋体" w:hAnsi="宋体" w:cs="宋体"/>
                <w:color w:val="auto"/>
                <w:sz w:val="24"/>
                <w:szCs w:val="24"/>
              </w:rPr>
            </w:pPr>
          </w:p>
        </w:tc>
      </w:tr>
    </w:tbl>
    <w:p w14:paraId="079BC3D1">
      <w:pPr>
        <w:rPr>
          <w:rFonts w:ascii="宋体" w:hAnsi="宋体" w:cs="宋体"/>
          <w:b/>
          <w:color w:val="auto"/>
          <w:sz w:val="24"/>
          <w:szCs w:val="24"/>
        </w:rPr>
      </w:pPr>
      <w:r>
        <w:rPr>
          <w:rFonts w:hint="eastAsia" w:ascii="宋体" w:hAnsi="宋体" w:cs="宋体"/>
          <w:color w:val="auto"/>
          <w:sz w:val="24"/>
          <w:szCs w:val="24"/>
        </w:rPr>
        <w:t xml:space="preserve">  供应商全称（加盖CA电子公章）：</w:t>
      </w:r>
    </w:p>
    <w:p w14:paraId="60CC12BE">
      <w:pPr>
        <w:rPr>
          <w:rFonts w:ascii="宋体" w:hAnsi="宋体" w:cs="宋体"/>
          <w:color w:val="auto"/>
          <w:sz w:val="24"/>
          <w:szCs w:val="24"/>
        </w:rPr>
      </w:pPr>
      <w:r>
        <w:rPr>
          <w:rFonts w:hint="eastAsia" w:ascii="宋体" w:hAnsi="宋体" w:cs="宋体"/>
          <w:color w:val="auto"/>
          <w:sz w:val="24"/>
          <w:szCs w:val="24"/>
        </w:rPr>
        <w:br w:type="page" w:clear="all"/>
      </w:r>
      <w:r>
        <w:rPr>
          <w:rFonts w:hint="eastAsia" w:ascii="宋体" w:hAnsi="宋体" w:cs="宋体"/>
          <w:color w:val="auto"/>
          <w:sz w:val="24"/>
          <w:szCs w:val="24"/>
        </w:rPr>
        <w:t>3、基础设施一览表</w:t>
      </w:r>
    </w:p>
    <w:tbl>
      <w:tblPr>
        <w:tblStyle w:val="30"/>
        <w:tblW w:w="9785"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5"/>
        <w:gridCol w:w="1442"/>
        <w:gridCol w:w="1442"/>
        <w:gridCol w:w="1545"/>
        <w:gridCol w:w="1854"/>
        <w:gridCol w:w="1545"/>
        <w:gridCol w:w="1442"/>
      </w:tblGrid>
      <w:tr w14:paraId="15B34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57" w:type="dxa"/>
            <w:gridSpan w:val="2"/>
          </w:tcPr>
          <w:p w14:paraId="16BFC073">
            <w:pPr>
              <w:jc w:val="center"/>
              <w:rPr>
                <w:rFonts w:ascii="宋体" w:hAnsi="宋体" w:cs="宋体"/>
                <w:color w:val="auto"/>
                <w:sz w:val="24"/>
                <w:szCs w:val="24"/>
              </w:rPr>
            </w:pPr>
            <w:r>
              <w:rPr>
                <w:rFonts w:hint="eastAsia" w:ascii="宋体" w:hAnsi="宋体" w:cs="宋体"/>
                <w:color w:val="auto"/>
                <w:sz w:val="24"/>
                <w:szCs w:val="24"/>
              </w:rPr>
              <w:t>名称</w:t>
            </w:r>
          </w:p>
        </w:tc>
        <w:tc>
          <w:tcPr>
            <w:tcW w:w="1442" w:type="dxa"/>
          </w:tcPr>
          <w:p w14:paraId="2E0D8F7C">
            <w:pPr>
              <w:jc w:val="center"/>
              <w:rPr>
                <w:rFonts w:ascii="宋体" w:hAnsi="宋体" w:cs="宋体"/>
                <w:color w:val="auto"/>
                <w:sz w:val="24"/>
                <w:szCs w:val="24"/>
              </w:rPr>
            </w:pPr>
            <w:r>
              <w:rPr>
                <w:rFonts w:hint="eastAsia" w:ascii="宋体" w:hAnsi="宋体" w:cs="宋体"/>
                <w:color w:val="auto"/>
                <w:sz w:val="24"/>
                <w:szCs w:val="24"/>
              </w:rPr>
              <w:t>面积</w:t>
            </w:r>
          </w:p>
        </w:tc>
        <w:tc>
          <w:tcPr>
            <w:tcW w:w="1545" w:type="dxa"/>
          </w:tcPr>
          <w:p w14:paraId="07CC2F94">
            <w:pPr>
              <w:jc w:val="center"/>
              <w:rPr>
                <w:rFonts w:ascii="宋体" w:hAnsi="宋体" w:cs="宋体"/>
                <w:color w:val="auto"/>
                <w:sz w:val="24"/>
                <w:szCs w:val="24"/>
              </w:rPr>
            </w:pPr>
            <w:r>
              <w:rPr>
                <w:rFonts w:hint="eastAsia" w:ascii="宋体" w:hAnsi="宋体" w:cs="宋体"/>
                <w:color w:val="auto"/>
                <w:sz w:val="24"/>
                <w:szCs w:val="24"/>
              </w:rPr>
              <w:t>结构</w:t>
            </w:r>
          </w:p>
        </w:tc>
        <w:tc>
          <w:tcPr>
            <w:tcW w:w="1854" w:type="dxa"/>
          </w:tcPr>
          <w:p w14:paraId="7AAE791E">
            <w:pPr>
              <w:jc w:val="center"/>
              <w:rPr>
                <w:rFonts w:ascii="宋体" w:hAnsi="宋体" w:cs="宋体"/>
                <w:color w:val="auto"/>
                <w:sz w:val="24"/>
                <w:szCs w:val="24"/>
              </w:rPr>
            </w:pPr>
            <w:r>
              <w:rPr>
                <w:rFonts w:hint="eastAsia" w:ascii="宋体" w:hAnsi="宋体" w:cs="宋体"/>
                <w:color w:val="auto"/>
                <w:sz w:val="24"/>
                <w:szCs w:val="24"/>
              </w:rPr>
              <w:t>名称</w:t>
            </w:r>
          </w:p>
        </w:tc>
        <w:tc>
          <w:tcPr>
            <w:tcW w:w="1545" w:type="dxa"/>
          </w:tcPr>
          <w:p w14:paraId="3E382BE7">
            <w:pPr>
              <w:jc w:val="center"/>
              <w:rPr>
                <w:rFonts w:ascii="宋体" w:hAnsi="宋体" w:cs="宋体"/>
                <w:color w:val="auto"/>
                <w:sz w:val="24"/>
                <w:szCs w:val="24"/>
              </w:rPr>
            </w:pPr>
            <w:r>
              <w:rPr>
                <w:rFonts w:hint="eastAsia" w:ascii="宋体" w:hAnsi="宋体" w:cs="宋体"/>
                <w:color w:val="auto"/>
                <w:sz w:val="24"/>
                <w:szCs w:val="24"/>
              </w:rPr>
              <w:t>面积</w:t>
            </w:r>
          </w:p>
        </w:tc>
        <w:tc>
          <w:tcPr>
            <w:tcW w:w="1442" w:type="dxa"/>
          </w:tcPr>
          <w:p w14:paraId="25F19F53">
            <w:pPr>
              <w:jc w:val="center"/>
              <w:rPr>
                <w:rFonts w:ascii="宋体" w:hAnsi="宋体" w:cs="宋体"/>
                <w:color w:val="auto"/>
                <w:sz w:val="24"/>
                <w:szCs w:val="24"/>
              </w:rPr>
            </w:pPr>
            <w:r>
              <w:rPr>
                <w:rFonts w:hint="eastAsia" w:ascii="宋体" w:hAnsi="宋体" w:cs="宋体"/>
                <w:color w:val="auto"/>
                <w:sz w:val="24"/>
                <w:szCs w:val="24"/>
              </w:rPr>
              <w:t>结构</w:t>
            </w:r>
          </w:p>
        </w:tc>
      </w:tr>
      <w:tr w14:paraId="1F09B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57" w:type="dxa"/>
            <w:gridSpan w:val="2"/>
          </w:tcPr>
          <w:p w14:paraId="543B11C8">
            <w:pPr>
              <w:jc w:val="center"/>
              <w:rPr>
                <w:rFonts w:ascii="宋体" w:hAnsi="宋体" w:cs="宋体"/>
                <w:color w:val="auto"/>
                <w:sz w:val="24"/>
                <w:szCs w:val="24"/>
              </w:rPr>
            </w:pPr>
            <w:r>
              <w:rPr>
                <w:rFonts w:hint="eastAsia" w:ascii="宋体" w:hAnsi="宋体" w:cs="宋体"/>
                <w:color w:val="auto"/>
                <w:sz w:val="24"/>
                <w:szCs w:val="24"/>
              </w:rPr>
              <w:t>厂房、场地总面积</w:t>
            </w:r>
          </w:p>
        </w:tc>
        <w:tc>
          <w:tcPr>
            <w:tcW w:w="1442" w:type="dxa"/>
          </w:tcPr>
          <w:p w14:paraId="36D0490C">
            <w:pPr>
              <w:jc w:val="center"/>
              <w:rPr>
                <w:rFonts w:ascii="宋体" w:hAnsi="宋体" w:cs="宋体"/>
                <w:color w:val="auto"/>
                <w:sz w:val="24"/>
                <w:szCs w:val="24"/>
              </w:rPr>
            </w:pPr>
          </w:p>
        </w:tc>
        <w:tc>
          <w:tcPr>
            <w:tcW w:w="1545" w:type="dxa"/>
          </w:tcPr>
          <w:p w14:paraId="1A2C1E74">
            <w:pPr>
              <w:jc w:val="center"/>
              <w:rPr>
                <w:rFonts w:ascii="宋体" w:hAnsi="宋体" w:cs="宋体"/>
                <w:color w:val="auto"/>
                <w:sz w:val="24"/>
                <w:szCs w:val="24"/>
              </w:rPr>
            </w:pPr>
          </w:p>
        </w:tc>
        <w:tc>
          <w:tcPr>
            <w:tcW w:w="1854" w:type="dxa"/>
            <w:vAlign w:val="center"/>
          </w:tcPr>
          <w:p w14:paraId="43A6EA42">
            <w:pPr>
              <w:jc w:val="center"/>
              <w:rPr>
                <w:rFonts w:ascii="宋体" w:hAnsi="宋体" w:cs="宋体"/>
                <w:color w:val="auto"/>
                <w:sz w:val="24"/>
                <w:szCs w:val="24"/>
              </w:rPr>
            </w:pPr>
            <w:r>
              <w:rPr>
                <w:rFonts w:hint="eastAsia" w:ascii="宋体" w:hAnsi="宋体" w:cs="宋体"/>
                <w:color w:val="auto"/>
                <w:sz w:val="24"/>
                <w:szCs w:val="24"/>
              </w:rPr>
              <w:t>充电房</w:t>
            </w:r>
          </w:p>
        </w:tc>
        <w:tc>
          <w:tcPr>
            <w:tcW w:w="1545" w:type="dxa"/>
          </w:tcPr>
          <w:p w14:paraId="4507993C">
            <w:pPr>
              <w:jc w:val="center"/>
              <w:rPr>
                <w:rFonts w:ascii="宋体" w:hAnsi="宋体" w:cs="宋体"/>
                <w:color w:val="auto"/>
                <w:sz w:val="24"/>
                <w:szCs w:val="24"/>
              </w:rPr>
            </w:pPr>
          </w:p>
        </w:tc>
        <w:tc>
          <w:tcPr>
            <w:tcW w:w="1442" w:type="dxa"/>
          </w:tcPr>
          <w:p w14:paraId="27D70F1E">
            <w:pPr>
              <w:jc w:val="center"/>
              <w:rPr>
                <w:rFonts w:ascii="宋体" w:hAnsi="宋体" w:cs="宋体"/>
                <w:color w:val="auto"/>
                <w:sz w:val="24"/>
                <w:szCs w:val="24"/>
              </w:rPr>
            </w:pPr>
          </w:p>
        </w:tc>
      </w:tr>
      <w:tr w14:paraId="0B202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1957" w:type="dxa"/>
            <w:gridSpan w:val="2"/>
            <w:vAlign w:val="center"/>
          </w:tcPr>
          <w:p w14:paraId="1367C28E">
            <w:pPr>
              <w:jc w:val="center"/>
              <w:rPr>
                <w:rFonts w:ascii="宋体" w:hAnsi="宋体" w:cs="宋体"/>
                <w:color w:val="auto"/>
                <w:sz w:val="24"/>
                <w:szCs w:val="24"/>
              </w:rPr>
            </w:pPr>
            <w:r>
              <w:rPr>
                <w:rFonts w:hint="eastAsia" w:ascii="宋体" w:hAnsi="宋体" w:cs="宋体"/>
                <w:color w:val="auto"/>
                <w:sz w:val="24"/>
                <w:szCs w:val="24"/>
              </w:rPr>
              <w:t>主修厂房</w:t>
            </w:r>
          </w:p>
        </w:tc>
        <w:tc>
          <w:tcPr>
            <w:tcW w:w="1442" w:type="dxa"/>
            <w:vAlign w:val="center"/>
          </w:tcPr>
          <w:p w14:paraId="69ECFCBA">
            <w:pPr>
              <w:jc w:val="center"/>
              <w:rPr>
                <w:rFonts w:ascii="宋体" w:hAnsi="宋体" w:cs="宋体"/>
                <w:color w:val="auto"/>
                <w:sz w:val="24"/>
                <w:szCs w:val="24"/>
              </w:rPr>
            </w:pPr>
          </w:p>
        </w:tc>
        <w:tc>
          <w:tcPr>
            <w:tcW w:w="1545" w:type="dxa"/>
            <w:vAlign w:val="center"/>
          </w:tcPr>
          <w:p w14:paraId="5A2ED66C">
            <w:pPr>
              <w:jc w:val="center"/>
              <w:rPr>
                <w:rFonts w:ascii="宋体" w:hAnsi="宋体" w:cs="宋体"/>
                <w:color w:val="auto"/>
                <w:sz w:val="24"/>
                <w:szCs w:val="24"/>
              </w:rPr>
            </w:pPr>
          </w:p>
        </w:tc>
        <w:tc>
          <w:tcPr>
            <w:tcW w:w="1854" w:type="dxa"/>
            <w:vAlign w:val="center"/>
          </w:tcPr>
          <w:p w14:paraId="656EE098">
            <w:pPr>
              <w:jc w:val="center"/>
              <w:rPr>
                <w:rFonts w:ascii="宋体" w:hAnsi="宋体" w:cs="宋体"/>
                <w:color w:val="auto"/>
                <w:sz w:val="24"/>
                <w:szCs w:val="24"/>
              </w:rPr>
            </w:pPr>
            <w:r>
              <w:rPr>
                <w:rFonts w:hint="eastAsia" w:ascii="宋体" w:hAnsi="宋体" w:cs="宋体"/>
                <w:color w:val="auto"/>
                <w:sz w:val="24"/>
                <w:szCs w:val="24"/>
              </w:rPr>
              <w:t>业务接待室</w:t>
            </w:r>
          </w:p>
        </w:tc>
        <w:tc>
          <w:tcPr>
            <w:tcW w:w="1545" w:type="dxa"/>
          </w:tcPr>
          <w:p w14:paraId="1B8FB903">
            <w:pPr>
              <w:jc w:val="center"/>
              <w:rPr>
                <w:rFonts w:ascii="宋体" w:hAnsi="宋体" w:cs="宋体"/>
                <w:color w:val="auto"/>
                <w:sz w:val="24"/>
                <w:szCs w:val="24"/>
              </w:rPr>
            </w:pPr>
          </w:p>
        </w:tc>
        <w:tc>
          <w:tcPr>
            <w:tcW w:w="1442" w:type="dxa"/>
          </w:tcPr>
          <w:p w14:paraId="52D53EC4">
            <w:pPr>
              <w:jc w:val="center"/>
              <w:rPr>
                <w:rFonts w:ascii="宋体" w:hAnsi="宋体" w:cs="宋体"/>
                <w:color w:val="auto"/>
                <w:sz w:val="24"/>
                <w:szCs w:val="24"/>
              </w:rPr>
            </w:pPr>
          </w:p>
        </w:tc>
      </w:tr>
      <w:tr w14:paraId="2777C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trPr>
        <w:tc>
          <w:tcPr>
            <w:tcW w:w="515" w:type="dxa"/>
            <w:vMerge w:val="restart"/>
          </w:tcPr>
          <w:p w14:paraId="15A96232">
            <w:pPr>
              <w:jc w:val="center"/>
              <w:rPr>
                <w:rFonts w:ascii="宋体" w:hAnsi="宋体" w:cs="宋体"/>
                <w:color w:val="auto"/>
                <w:sz w:val="24"/>
                <w:szCs w:val="24"/>
              </w:rPr>
            </w:pPr>
            <w:r>
              <w:rPr>
                <w:rFonts w:hint="eastAsia" w:ascii="宋体" w:hAnsi="宋体" w:cs="宋体"/>
                <w:color w:val="auto"/>
                <w:sz w:val="24"/>
                <w:szCs w:val="24"/>
              </w:rPr>
              <w:t>辅助间</w:t>
            </w:r>
          </w:p>
        </w:tc>
        <w:tc>
          <w:tcPr>
            <w:tcW w:w="1442" w:type="dxa"/>
          </w:tcPr>
          <w:p w14:paraId="4DE9ED6B">
            <w:pPr>
              <w:jc w:val="center"/>
              <w:rPr>
                <w:rFonts w:ascii="宋体" w:hAnsi="宋体" w:cs="宋体"/>
                <w:color w:val="auto"/>
                <w:sz w:val="24"/>
                <w:szCs w:val="24"/>
              </w:rPr>
            </w:pPr>
            <w:r>
              <w:rPr>
                <w:rFonts w:hint="eastAsia" w:ascii="宋体" w:hAnsi="宋体" w:cs="宋体"/>
                <w:color w:val="auto"/>
                <w:sz w:val="24"/>
                <w:szCs w:val="24"/>
              </w:rPr>
              <w:t>发动机间</w:t>
            </w:r>
          </w:p>
        </w:tc>
        <w:tc>
          <w:tcPr>
            <w:tcW w:w="1442" w:type="dxa"/>
          </w:tcPr>
          <w:p w14:paraId="0E66F372">
            <w:pPr>
              <w:jc w:val="center"/>
              <w:rPr>
                <w:rFonts w:ascii="宋体" w:hAnsi="宋体" w:cs="宋体"/>
                <w:color w:val="auto"/>
                <w:sz w:val="24"/>
                <w:szCs w:val="24"/>
              </w:rPr>
            </w:pPr>
          </w:p>
        </w:tc>
        <w:tc>
          <w:tcPr>
            <w:tcW w:w="1545" w:type="dxa"/>
          </w:tcPr>
          <w:p w14:paraId="42BB44CE">
            <w:pPr>
              <w:jc w:val="center"/>
              <w:rPr>
                <w:rFonts w:ascii="宋体" w:hAnsi="宋体" w:cs="宋体"/>
                <w:color w:val="auto"/>
                <w:sz w:val="24"/>
                <w:szCs w:val="24"/>
              </w:rPr>
            </w:pPr>
          </w:p>
        </w:tc>
        <w:tc>
          <w:tcPr>
            <w:tcW w:w="1854" w:type="dxa"/>
          </w:tcPr>
          <w:p w14:paraId="20F28C72">
            <w:pPr>
              <w:jc w:val="center"/>
              <w:rPr>
                <w:rFonts w:ascii="宋体" w:hAnsi="宋体" w:cs="宋体"/>
                <w:color w:val="auto"/>
                <w:sz w:val="24"/>
                <w:szCs w:val="24"/>
              </w:rPr>
            </w:pPr>
            <w:r>
              <w:rPr>
                <w:rFonts w:hint="eastAsia" w:ascii="宋体" w:hAnsi="宋体" w:cs="宋体"/>
                <w:color w:val="auto"/>
                <w:sz w:val="24"/>
                <w:szCs w:val="24"/>
              </w:rPr>
              <w:t>办公用房</w:t>
            </w:r>
          </w:p>
        </w:tc>
        <w:tc>
          <w:tcPr>
            <w:tcW w:w="1545" w:type="dxa"/>
          </w:tcPr>
          <w:p w14:paraId="49F4DAC3">
            <w:pPr>
              <w:jc w:val="center"/>
              <w:rPr>
                <w:rFonts w:ascii="宋体" w:hAnsi="宋体" w:cs="宋体"/>
                <w:color w:val="auto"/>
                <w:sz w:val="24"/>
                <w:szCs w:val="24"/>
              </w:rPr>
            </w:pPr>
          </w:p>
        </w:tc>
        <w:tc>
          <w:tcPr>
            <w:tcW w:w="1442" w:type="dxa"/>
          </w:tcPr>
          <w:p w14:paraId="1709F524">
            <w:pPr>
              <w:jc w:val="center"/>
              <w:rPr>
                <w:rFonts w:ascii="宋体" w:hAnsi="宋体" w:cs="宋体"/>
                <w:color w:val="auto"/>
                <w:sz w:val="24"/>
                <w:szCs w:val="24"/>
              </w:rPr>
            </w:pPr>
          </w:p>
        </w:tc>
      </w:tr>
      <w:tr w14:paraId="7BAB2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trPr>
        <w:tc>
          <w:tcPr>
            <w:tcW w:w="515" w:type="dxa"/>
            <w:vMerge w:val="continue"/>
          </w:tcPr>
          <w:p w14:paraId="7224F66F">
            <w:pPr>
              <w:jc w:val="center"/>
              <w:rPr>
                <w:rFonts w:ascii="宋体" w:hAnsi="宋体" w:cs="宋体"/>
                <w:color w:val="auto"/>
                <w:sz w:val="24"/>
                <w:szCs w:val="24"/>
              </w:rPr>
            </w:pPr>
          </w:p>
        </w:tc>
        <w:tc>
          <w:tcPr>
            <w:tcW w:w="1442" w:type="dxa"/>
          </w:tcPr>
          <w:p w14:paraId="247AB65A">
            <w:pPr>
              <w:jc w:val="center"/>
              <w:rPr>
                <w:rFonts w:ascii="宋体" w:hAnsi="宋体" w:cs="宋体"/>
                <w:color w:val="auto"/>
                <w:sz w:val="24"/>
                <w:szCs w:val="24"/>
              </w:rPr>
            </w:pPr>
            <w:r>
              <w:rPr>
                <w:rFonts w:hint="eastAsia" w:ascii="宋体" w:hAnsi="宋体" w:cs="宋体"/>
                <w:color w:val="auto"/>
                <w:sz w:val="24"/>
                <w:szCs w:val="24"/>
              </w:rPr>
              <w:t>喷漆间</w:t>
            </w:r>
          </w:p>
        </w:tc>
        <w:tc>
          <w:tcPr>
            <w:tcW w:w="1442" w:type="dxa"/>
          </w:tcPr>
          <w:p w14:paraId="0A223D9B">
            <w:pPr>
              <w:jc w:val="center"/>
              <w:rPr>
                <w:rFonts w:ascii="宋体" w:hAnsi="宋体" w:cs="宋体"/>
                <w:color w:val="auto"/>
                <w:sz w:val="24"/>
                <w:szCs w:val="24"/>
              </w:rPr>
            </w:pPr>
          </w:p>
        </w:tc>
        <w:tc>
          <w:tcPr>
            <w:tcW w:w="1545" w:type="dxa"/>
          </w:tcPr>
          <w:p w14:paraId="5A10978E">
            <w:pPr>
              <w:jc w:val="center"/>
              <w:rPr>
                <w:rFonts w:ascii="宋体" w:hAnsi="宋体" w:cs="宋体"/>
                <w:color w:val="auto"/>
                <w:sz w:val="24"/>
                <w:szCs w:val="24"/>
              </w:rPr>
            </w:pPr>
          </w:p>
        </w:tc>
        <w:tc>
          <w:tcPr>
            <w:tcW w:w="1854" w:type="dxa"/>
          </w:tcPr>
          <w:p w14:paraId="680BB8B1">
            <w:pPr>
              <w:jc w:val="center"/>
              <w:rPr>
                <w:rFonts w:ascii="宋体" w:hAnsi="宋体" w:cs="宋体"/>
                <w:color w:val="auto"/>
                <w:sz w:val="24"/>
                <w:szCs w:val="24"/>
              </w:rPr>
            </w:pPr>
            <w:r>
              <w:rPr>
                <w:rFonts w:hint="eastAsia" w:ascii="宋体" w:hAnsi="宋体" w:cs="宋体"/>
                <w:color w:val="auto"/>
                <w:sz w:val="24"/>
                <w:szCs w:val="24"/>
              </w:rPr>
              <w:t>停车场</w:t>
            </w:r>
          </w:p>
        </w:tc>
        <w:tc>
          <w:tcPr>
            <w:tcW w:w="1545" w:type="dxa"/>
          </w:tcPr>
          <w:p w14:paraId="2B9FC7A5">
            <w:pPr>
              <w:jc w:val="center"/>
              <w:rPr>
                <w:rFonts w:ascii="宋体" w:hAnsi="宋体" w:cs="宋体"/>
                <w:color w:val="auto"/>
                <w:sz w:val="24"/>
                <w:szCs w:val="24"/>
              </w:rPr>
            </w:pPr>
          </w:p>
        </w:tc>
        <w:tc>
          <w:tcPr>
            <w:tcW w:w="1442" w:type="dxa"/>
          </w:tcPr>
          <w:p w14:paraId="5AFA75DE">
            <w:pPr>
              <w:jc w:val="center"/>
              <w:rPr>
                <w:rFonts w:ascii="宋体" w:hAnsi="宋体" w:cs="宋体"/>
                <w:color w:val="auto"/>
                <w:sz w:val="24"/>
                <w:szCs w:val="24"/>
              </w:rPr>
            </w:pPr>
          </w:p>
        </w:tc>
      </w:tr>
      <w:tr w14:paraId="4B619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0" w:hRule="atLeast"/>
        </w:trPr>
        <w:tc>
          <w:tcPr>
            <w:tcW w:w="515" w:type="dxa"/>
            <w:vMerge w:val="continue"/>
          </w:tcPr>
          <w:p w14:paraId="1AA4B85E">
            <w:pPr>
              <w:jc w:val="center"/>
              <w:rPr>
                <w:rFonts w:ascii="宋体" w:hAnsi="宋体" w:cs="宋体"/>
                <w:color w:val="auto"/>
                <w:sz w:val="24"/>
                <w:szCs w:val="24"/>
              </w:rPr>
            </w:pPr>
          </w:p>
        </w:tc>
        <w:tc>
          <w:tcPr>
            <w:tcW w:w="1442" w:type="dxa"/>
          </w:tcPr>
          <w:p w14:paraId="62DBEC71">
            <w:pPr>
              <w:jc w:val="center"/>
              <w:rPr>
                <w:rFonts w:ascii="宋体" w:hAnsi="宋体" w:cs="宋体"/>
                <w:color w:val="auto"/>
                <w:sz w:val="24"/>
                <w:szCs w:val="24"/>
              </w:rPr>
            </w:pPr>
            <w:r>
              <w:rPr>
                <w:rFonts w:hint="eastAsia" w:ascii="宋体" w:hAnsi="宋体" w:cs="宋体"/>
                <w:color w:val="auto"/>
                <w:sz w:val="24"/>
                <w:szCs w:val="24"/>
              </w:rPr>
              <w:t>机加工间</w:t>
            </w:r>
          </w:p>
        </w:tc>
        <w:tc>
          <w:tcPr>
            <w:tcW w:w="1442" w:type="dxa"/>
          </w:tcPr>
          <w:p w14:paraId="425FEF2E">
            <w:pPr>
              <w:jc w:val="center"/>
              <w:rPr>
                <w:rFonts w:ascii="宋体" w:hAnsi="宋体" w:cs="宋体"/>
                <w:color w:val="auto"/>
                <w:sz w:val="24"/>
                <w:szCs w:val="24"/>
              </w:rPr>
            </w:pPr>
          </w:p>
        </w:tc>
        <w:tc>
          <w:tcPr>
            <w:tcW w:w="1545" w:type="dxa"/>
          </w:tcPr>
          <w:p w14:paraId="77E34D29">
            <w:pPr>
              <w:jc w:val="center"/>
              <w:rPr>
                <w:rFonts w:ascii="宋体" w:hAnsi="宋体" w:cs="宋体"/>
                <w:color w:val="auto"/>
                <w:sz w:val="24"/>
                <w:szCs w:val="24"/>
              </w:rPr>
            </w:pPr>
          </w:p>
        </w:tc>
        <w:tc>
          <w:tcPr>
            <w:tcW w:w="1854" w:type="dxa"/>
          </w:tcPr>
          <w:p w14:paraId="0F41BFF4">
            <w:pPr>
              <w:jc w:val="center"/>
              <w:rPr>
                <w:rFonts w:ascii="宋体" w:hAnsi="宋体" w:cs="宋体"/>
                <w:color w:val="auto"/>
                <w:sz w:val="24"/>
                <w:szCs w:val="24"/>
              </w:rPr>
            </w:pPr>
          </w:p>
        </w:tc>
        <w:tc>
          <w:tcPr>
            <w:tcW w:w="1545" w:type="dxa"/>
          </w:tcPr>
          <w:p w14:paraId="606D3B4C">
            <w:pPr>
              <w:jc w:val="center"/>
              <w:rPr>
                <w:rFonts w:ascii="宋体" w:hAnsi="宋体" w:cs="宋体"/>
                <w:color w:val="auto"/>
                <w:sz w:val="24"/>
                <w:szCs w:val="24"/>
              </w:rPr>
            </w:pPr>
          </w:p>
        </w:tc>
        <w:tc>
          <w:tcPr>
            <w:tcW w:w="1442" w:type="dxa"/>
          </w:tcPr>
          <w:p w14:paraId="7212E2C9">
            <w:pPr>
              <w:jc w:val="center"/>
              <w:rPr>
                <w:rFonts w:ascii="宋体" w:hAnsi="宋体" w:cs="宋体"/>
                <w:color w:val="auto"/>
                <w:sz w:val="24"/>
                <w:szCs w:val="24"/>
              </w:rPr>
            </w:pPr>
          </w:p>
        </w:tc>
      </w:tr>
      <w:tr w14:paraId="769B0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17" w:hRule="atLeast"/>
        </w:trPr>
        <w:tc>
          <w:tcPr>
            <w:tcW w:w="9785" w:type="dxa"/>
            <w:gridSpan w:val="7"/>
          </w:tcPr>
          <w:p w14:paraId="1A2F0253">
            <w:pPr>
              <w:rPr>
                <w:rFonts w:ascii="宋体" w:hAnsi="宋体" w:cs="宋体"/>
                <w:color w:val="auto"/>
                <w:sz w:val="24"/>
                <w:szCs w:val="24"/>
              </w:rPr>
            </w:pPr>
            <w:r>
              <w:rPr>
                <w:rFonts w:hint="eastAsia" w:ascii="宋体" w:hAnsi="宋体" w:cs="宋体"/>
                <w:color w:val="auto"/>
                <w:sz w:val="24"/>
                <w:szCs w:val="24"/>
              </w:rPr>
              <w:t>经营场所平面示意图：</w:t>
            </w:r>
          </w:p>
          <w:p w14:paraId="25F757A4">
            <w:pPr>
              <w:jc w:val="center"/>
              <w:rPr>
                <w:rFonts w:ascii="宋体" w:hAnsi="宋体" w:cs="宋体"/>
                <w:color w:val="auto"/>
                <w:sz w:val="24"/>
                <w:szCs w:val="24"/>
              </w:rPr>
            </w:pPr>
          </w:p>
          <w:p w14:paraId="44EC0FCB">
            <w:pPr>
              <w:jc w:val="center"/>
              <w:rPr>
                <w:rFonts w:ascii="宋体" w:hAnsi="宋体" w:cs="宋体"/>
                <w:color w:val="auto"/>
                <w:sz w:val="24"/>
                <w:szCs w:val="24"/>
              </w:rPr>
            </w:pPr>
          </w:p>
          <w:p w14:paraId="0F4163F7">
            <w:pPr>
              <w:jc w:val="center"/>
              <w:rPr>
                <w:rFonts w:ascii="宋体" w:hAnsi="宋体" w:cs="宋体"/>
                <w:color w:val="auto"/>
                <w:sz w:val="24"/>
                <w:szCs w:val="24"/>
              </w:rPr>
            </w:pPr>
          </w:p>
          <w:p w14:paraId="2E090DB3">
            <w:pPr>
              <w:jc w:val="center"/>
              <w:rPr>
                <w:rFonts w:ascii="宋体" w:hAnsi="宋体" w:cs="宋体"/>
                <w:color w:val="auto"/>
                <w:sz w:val="24"/>
                <w:szCs w:val="24"/>
              </w:rPr>
            </w:pPr>
          </w:p>
          <w:p w14:paraId="64D51B93">
            <w:pPr>
              <w:jc w:val="center"/>
              <w:rPr>
                <w:rFonts w:ascii="宋体" w:hAnsi="宋体" w:cs="宋体"/>
                <w:color w:val="auto"/>
                <w:sz w:val="24"/>
                <w:szCs w:val="24"/>
              </w:rPr>
            </w:pPr>
          </w:p>
          <w:p w14:paraId="529559D6">
            <w:pPr>
              <w:jc w:val="center"/>
              <w:rPr>
                <w:rFonts w:ascii="宋体" w:hAnsi="宋体" w:cs="宋体"/>
                <w:color w:val="auto"/>
                <w:sz w:val="24"/>
                <w:szCs w:val="24"/>
              </w:rPr>
            </w:pPr>
          </w:p>
          <w:p w14:paraId="5E0D537A">
            <w:pPr>
              <w:jc w:val="center"/>
              <w:rPr>
                <w:rFonts w:ascii="宋体" w:hAnsi="宋体" w:cs="宋体"/>
                <w:color w:val="auto"/>
                <w:sz w:val="24"/>
                <w:szCs w:val="24"/>
              </w:rPr>
            </w:pPr>
          </w:p>
          <w:p w14:paraId="2C02FAEE">
            <w:pPr>
              <w:jc w:val="center"/>
              <w:rPr>
                <w:rFonts w:ascii="宋体" w:hAnsi="宋体" w:cs="宋体"/>
                <w:color w:val="auto"/>
                <w:sz w:val="24"/>
                <w:szCs w:val="24"/>
              </w:rPr>
            </w:pPr>
          </w:p>
          <w:p w14:paraId="6992FBE1">
            <w:pPr>
              <w:jc w:val="center"/>
              <w:rPr>
                <w:rFonts w:ascii="宋体" w:hAnsi="宋体" w:cs="宋体"/>
                <w:color w:val="auto"/>
                <w:sz w:val="24"/>
                <w:szCs w:val="24"/>
              </w:rPr>
            </w:pPr>
          </w:p>
          <w:p w14:paraId="5AE406AE">
            <w:pPr>
              <w:jc w:val="center"/>
              <w:rPr>
                <w:rFonts w:ascii="宋体" w:hAnsi="宋体" w:cs="宋体"/>
                <w:color w:val="auto"/>
                <w:sz w:val="24"/>
                <w:szCs w:val="24"/>
              </w:rPr>
            </w:pPr>
          </w:p>
          <w:p w14:paraId="27F04DC2">
            <w:pPr>
              <w:jc w:val="center"/>
              <w:rPr>
                <w:rFonts w:ascii="宋体" w:hAnsi="宋体" w:cs="宋体"/>
                <w:color w:val="auto"/>
                <w:sz w:val="24"/>
                <w:szCs w:val="24"/>
              </w:rPr>
            </w:pPr>
          </w:p>
          <w:p w14:paraId="09282A54">
            <w:pPr>
              <w:jc w:val="center"/>
              <w:rPr>
                <w:rFonts w:ascii="宋体" w:hAnsi="宋体" w:cs="宋体"/>
                <w:color w:val="auto"/>
                <w:sz w:val="24"/>
                <w:szCs w:val="24"/>
              </w:rPr>
            </w:pPr>
          </w:p>
          <w:p w14:paraId="5B5E768F">
            <w:pPr>
              <w:jc w:val="center"/>
              <w:rPr>
                <w:rFonts w:ascii="宋体" w:hAnsi="宋体" w:cs="宋体"/>
                <w:color w:val="auto"/>
                <w:sz w:val="24"/>
                <w:szCs w:val="24"/>
              </w:rPr>
            </w:pPr>
          </w:p>
          <w:p w14:paraId="69AB0901">
            <w:pPr>
              <w:jc w:val="center"/>
              <w:rPr>
                <w:rFonts w:ascii="宋体" w:hAnsi="宋体" w:cs="宋体"/>
                <w:color w:val="auto"/>
                <w:sz w:val="24"/>
                <w:szCs w:val="24"/>
              </w:rPr>
            </w:pPr>
          </w:p>
          <w:p w14:paraId="116DA323">
            <w:pPr>
              <w:jc w:val="center"/>
              <w:rPr>
                <w:rFonts w:ascii="宋体" w:hAnsi="宋体" w:cs="宋体"/>
                <w:color w:val="auto"/>
                <w:sz w:val="24"/>
                <w:szCs w:val="24"/>
              </w:rPr>
            </w:pPr>
          </w:p>
          <w:p w14:paraId="77BEAA51">
            <w:pPr>
              <w:jc w:val="center"/>
              <w:rPr>
                <w:rFonts w:ascii="宋体" w:hAnsi="宋体" w:cs="宋体"/>
                <w:color w:val="auto"/>
                <w:sz w:val="24"/>
                <w:szCs w:val="24"/>
              </w:rPr>
            </w:pPr>
          </w:p>
          <w:p w14:paraId="59D0AD66">
            <w:pPr>
              <w:jc w:val="center"/>
              <w:rPr>
                <w:rFonts w:ascii="宋体" w:hAnsi="宋体" w:cs="宋体"/>
                <w:color w:val="auto"/>
                <w:sz w:val="24"/>
                <w:szCs w:val="24"/>
              </w:rPr>
            </w:pPr>
          </w:p>
          <w:p w14:paraId="70C2FC3F">
            <w:pPr>
              <w:jc w:val="center"/>
              <w:rPr>
                <w:rFonts w:ascii="宋体" w:hAnsi="宋体" w:cs="宋体"/>
                <w:color w:val="auto"/>
                <w:sz w:val="24"/>
                <w:szCs w:val="24"/>
                <w:u w:val="single"/>
              </w:rPr>
            </w:pPr>
          </w:p>
          <w:p w14:paraId="55CB1690">
            <w:pPr>
              <w:jc w:val="center"/>
              <w:rPr>
                <w:rFonts w:ascii="宋体" w:hAnsi="宋体" w:cs="宋体"/>
                <w:color w:val="auto"/>
                <w:sz w:val="24"/>
                <w:szCs w:val="24"/>
              </w:rPr>
            </w:pPr>
          </w:p>
          <w:p w14:paraId="68E0FDFB">
            <w:pPr>
              <w:jc w:val="center"/>
              <w:rPr>
                <w:rFonts w:ascii="宋体" w:hAnsi="宋体" w:cs="宋体"/>
                <w:color w:val="auto"/>
                <w:sz w:val="24"/>
                <w:szCs w:val="24"/>
              </w:rPr>
            </w:pPr>
          </w:p>
        </w:tc>
      </w:tr>
    </w:tbl>
    <w:p w14:paraId="57E88252">
      <w:pPr>
        <w:ind w:left="-420"/>
        <w:rPr>
          <w:rFonts w:ascii="宋体" w:hAnsi="宋体" w:cs="宋体"/>
          <w:b/>
          <w:color w:val="auto"/>
          <w:sz w:val="24"/>
          <w:szCs w:val="24"/>
        </w:rPr>
      </w:pPr>
    </w:p>
    <w:p w14:paraId="45AAB313">
      <w:pPr>
        <w:rPr>
          <w:rFonts w:ascii="宋体" w:hAnsi="宋体" w:cs="宋体"/>
          <w:color w:val="auto"/>
          <w:sz w:val="24"/>
          <w:szCs w:val="24"/>
        </w:rPr>
      </w:pPr>
      <w:r>
        <w:rPr>
          <w:rFonts w:hint="eastAsia" w:ascii="宋体" w:hAnsi="宋体" w:cs="宋体"/>
          <w:color w:val="auto"/>
          <w:sz w:val="24"/>
          <w:szCs w:val="24"/>
        </w:rPr>
        <w:br w:type="page" w:clear="all"/>
      </w:r>
      <w:r>
        <w:rPr>
          <w:rFonts w:hint="eastAsia" w:ascii="宋体" w:hAnsi="宋体" w:cs="宋体"/>
          <w:color w:val="auto"/>
          <w:sz w:val="24"/>
          <w:szCs w:val="24"/>
        </w:rPr>
        <w:t>4、从业人员及其技术资格一览表</w:t>
      </w:r>
    </w:p>
    <w:tbl>
      <w:tblPr>
        <w:tblStyle w:val="30"/>
        <w:tblW w:w="9579"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442"/>
        <w:gridCol w:w="1339"/>
        <w:gridCol w:w="2472"/>
        <w:gridCol w:w="1648"/>
        <w:gridCol w:w="1854"/>
      </w:tblGrid>
      <w:tr w14:paraId="4BFA8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vAlign w:val="center"/>
          </w:tcPr>
          <w:p w14:paraId="147CCFF1">
            <w:pPr>
              <w:jc w:val="center"/>
              <w:rPr>
                <w:rFonts w:ascii="宋体" w:hAnsi="宋体" w:cs="宋体"/>
                <w:color w:val="auto"/>
                <w:sz w:val="24"/>
                <w:szCs w:val="24"/>
              </w:rPr>
            </w:pPr>
            <w:r>
              <w:rPr>
                <w:rFonts w:hint="eastAsia" w:ascii="宋体" w:hAnsi="宋体" w:cs="宋体"/>
                <w:color w:val="auto"/>
                <w:sz w:val="24"/>
                <w:szCs w:val="24"/>
              </w:rPr>
              <w:t>序号</w:t>
            </w:r>
          </w:p>
        </w:tc>
        <w:tc>
          <w:tcPr>
            <w:tcW w:w="1442" w:type="dxa"/>
            <w:vAlign w:val="center"/>
          </w:tcPr>
          <w:p w14:paraId="767F1E86">
            <w:pPr>
              <w:jc w:val="center"/>
              <w:rPr>
                <w:rFonts w:ascii="宋体" w:hAnsi="宋体" w:cs="宋体"/>
                <w:color w:val="auto"/>
                <w:sz w:val="24"/>
                <w:szCs w:val="24"/>
              </w:rPr>
            </w:pPr>
            <w:r>
              <w:rPr>
                <w:rFonts w:hint="eastAsia" w:ascii="宋体" w:hAnsi="宋体" w:cs="宋体"/>
                <w:color w:val="auto"/>
                <w:sz w:val="24"/>
                <w:szCs w:val="24"/>
              </w:rPr>
              <w:t>姓 名</w:t>
            </w:r>
          </w:p>
        </w:tc>
        <w:tc>
          <w:tcPr>
            <w:tcW w:w="1339" w:type="dxa"/>
            <w:vAlign w:val="center"/>
          </w:tcPr>
          <w:p w14:paraId="1CA5E62E">
            <w:pPr>
              <w:jc w:val="center"/>
              <w:rPr>
                <w:rFonts w:ascii="宋体" w:hAnsi="宋体" w:cs="宋体"/>
                <w:color w:val="auto"/>
                <w:sz w:val="24"/>
                <w:szCs w:val="24"/>
              </w:rPr>
            </w:pPr>
            <w:r>
              <w:rPr>
                <w:rFonts w:hint="eastAsia" w:ascii="宋体" w:hAnsi="宋体" w:cs="宋体"/>
                <w:color w:val="auto"/>
                <w:sz w:val="24"/>
                <w:szCs w:val="24"/>
              </w:rPr>
              <w:t>职位</w:t>
            </w:r>
          </w:p>
        </w:tc>
        <w:tc>
          <w:tcPr>
            <w:tcW w:w="2472" w:type="dxa"/>
            <w:vAlign w:val="center"/>
          </w:tcPr>
          <w:p w14:paraId="7C88086D">
            <w:pPr>
              <w:jc w:val="center"/>
              <w:rPr>
                <w:rFonts w:ascii="宋体" w:hAnsi="宋体" w:cs="宋体"/>
                <w:color w:val="auto"/>
                <w:sz w:val="24"/>
                <w:szCs w:val="24"/>
              </w:rPr>
            </w:pPr>
            <w:r>
              <w:rPr>
                <w:rFonts w:hint="eastAsia" w:ascii="宋体" w:hAnsi="宋体" w:cs="宋体"/>
                <w:color w:val="auto"/>
                <w:sz w:val="24"/>
                <w:szCs w:val="24"/>
              </w:rPr>
              <w:t>持何种</w:t>
            </w:r>
          </w:p>
          <w:p w14:paraId="016060F0">
            <w:pPr>
              <w:jc w:val="center"/>
              <w:rPr>
                <w:rFonts w:ascii="宋体" w:hAnsi="宋体" w:cs="宋体"/>
                <w:color w:val="auto"/>
                <w:sz w:val="24"/>
                <w:szCs w:val="24"/>
              </w:rPr>
            </w:pPr>
            <w:r>
              <w:rPr>
                <w:rFonts w:hint="eastAsia" w:ascii="宋体" w:hAnsi="宋体" w:cs="宋体"/>
                <w:color w:val="auto"/>
                <w:sz w:val="24"/>
                <w:szCs w:val="24"/>
              </w:rPr>
              <w:t>等级（类型）</w:t>
            </w:r>
          </w:p>
          <w:p w14:paraId="71A8D831">
            <w:pPr>
              <w:jc w:val="center"/>
              <w:rPr>
                <w:rFonts w:ascii="宋体" w:hAnsi="宋体" w:cs="宋体"/>
                <w:color w:val="auto"/>
                <w:sz w:val="24"/>
                <w:szCs w:val="24"/>
              </w:rPr>
            </w:pPr>
            <w:r>
              <w:rPr>
                <w:rFonts w:hint="eastAsia" w:ascii="宋体" w:hAnsi="宋体" w:cs="宋体"/>
                <w:color w:val="auto"/>
                <w:sz w:val="24"/>
                <w:szCs w:val="24"/>
              </w:rPr>
              <w:t>证书</w:t>
            </w:r>
          </w:p>
        </w:tc>
        <w:tc>
          <w:tcPr>
            <w:tcW w:w="1648" w:type="dxa"/>
            <w:vAlign w:val="center"/>
          </w:tcPr>
          <w:p w14:paraId="6C14FED3">
            <w:pPr>
              <w:jc w:val="center"/>
              <w:rPr>
                <w:rFonts w:ascii="宋体" w:hAnsi="宋体" w:cs="宋体"/>
                <w:color w:val="auto"/>
                <w:sz w:val="24"/>
                <w:szCs w:val="24"/>
              </w:rPr>
            </w:pPr>
            <w:r>
              <w:rPr>
                <w:rFonts w:hint="eastAsia" w:ascii="宋体" w:hAnsi="宋体" w:cs="宋体"/>
                <w:color w:val="auto"/>
                <w:sz w:val="24"/>
                <w:szCs w:val="24"/>
              </w:rPr>
              <w:t>发证时间</w:t>
            </w:r>
          </w:p>
        </w:tc>
        <w:tc>
          <w:tcPr>
            <w:tcW w:w="1854" w:type="dxa"/>
            <w:vAlign w:val="center"/>
          </w:tcPr>
          <w:p w14:paraId="3F95CEA6">
            <w:pPr>
              <w:jc w:val="center"/>
              <w:rPr>
                <w:rFonts w:ascii="宋体" w:hAnsi="宋体" w:cs="宋体"/>
                <w:color w:val="auto"/>
                <w:sz w:val="24"/>
                <w:szCs w:val="24"/>
              </w:rPr>
            </w:pPr>
            <w:r>
              <w:rPr>
                <w:rFonts w:hint="eastAsia" w:ascii="宋体" w:hAnsi="宋体" w:cs="宋体"/>
                <w:color w:val="auto"/>
                <w:sz w:val="24"/>
                <w:szCs w:val="24"/>
              </w:rPr>
              <w:t>从事本工</w:t>
            </w:r>
          </w:p>
          <w:p w14:paraId="5C652BE3">
            <w:pPr>
              <w:jc w:val="center"/>
              <w:rPr>
                <w:rFonts w:ascii="宋体" w:hAnsi="宋体" w:cs="宋体"/>
                <w:color w:val="auto"/>
                <w:sz w:val="24"/>
                <w:szCs w:val="24"/>
              </w:rPr>
            </w:pPr>
            <w:r>
              <w:rPr>
                <w:rFonts w:hint="eastAsia" w:ascii="宋体" w:hAnsi="宋体" w:cs="宋体"/>
                <w:color w:val="auto"/>
                <w:sz w:val="24"/>
                <w:szCs w:val="24"/>
              </w:rPr>
              <w:t>作时间</w:t>
            </w:r>
          </w:p>
        </w:tc>
      </w:tr>
      <w:tr w14:paraId="7A036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24" w:type="dxa"/>
          </w:tcPr>
          <w:p w14:paraId="2B9A7BCC">
            <w:pPr>
              <w:rPr>
                <w:rFonts w:ascii="宋体" w:hAnsi="宋体" w:cs="宋体"/>
                <w:bCs/>
                <w:color w:val="auto"/>
                <w:sz w:val="24"/>
                <w:szCs w:val="24"/>
              </w:rPr>
            </w:pPr>
            <w:r>
              <w:rPr>
                <w:rFonts w:hint="eastAsia" w:ascii="宋体" w:hAnsi="宋体" w:cs="宋体"/>
                <w:bCs/>
                <w:color w:val="auto"/>
                <w:sz w:val="24"/>
                <w:szCs w:val="24"/>
              </w:rPr>
              <w:t>一、</w:t>
            </w:r>
          </w:p>
        </w:tc>
        <w:tc>
          <w:tcPr>
            <w:tcW w:w="8755" w:type="dxa"/>
            <w:gridSpan w:val="5"/>
          </w:tcPr>
          <w:p w14:paraId="14BFCC4C">
            <w:pPr>
              <w:rPr>
                <w:rFonts w:ascii="宋体" w:hAnsi="宋体" w:cs="宋体"/>
                <w:bCs/>
                <w:color w:val="auto"/>
                <w:sz w:val="24"/>
                <w:szCs w:val="24"/>
              </w:rPr>
            </w:pPr>
            <w:r>
              <w:rPr>
                <w:rFonts w:hint="eastAsia" w:ascii="宋体" w:hAnsi="宋体" w:cs="宋体"/>
                <w:bCs/>
                <w:color w:val="auto"/>
                <w:sz w:val="24"/>
                <w:szCs w:val="24"/>
              </w:rPr>
              <w:t>技术管理人员（工程师、高级技师）</w:t>
            </w:r>
          </w:p>
        </w:tc>
      </w:tr>
      <w:tr w14:paraId="6A211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529A6734">
            <w:pPr>
              <w:rPr>
                <w:rFonts w:ascii="宋体" w:hAnsi="宋体" w:cs="宋体"/>
                <w:color w:val="auto"/>
                <w:sz w:val="24"/>
                <w:szCs w:val="24"/>
              </w:rPr>
            </w:pPr>
          </w:p>
        </w:tc>
        <w:tc>
          <w:tcPr>
            <w:tcW w:w="1442" w:type="dxa"/>
          </w:tcPr>
          <w:p w14:paraId="64F2F536">
            <w:pPr>
              <w:rPr>
                <w:rFonts w:ascii="宋体" w:hAnsi="宋体" w:cs="宋体"/>
                <w:color w:val="auto"/>
                <w:sz w:val="24"/>
                <w:szCs w:val="24"/>
              </w:rPr>
            </w:pPr>
          </w:p>
        </w:tc>
        <w:tc>
          <w:tcPr>
            <w:tcW w:w="1339" w:type="dxa"/>
          </w:tcPr>
          <w:p w14:paraId="38C9BFBD">
            <w:pPr>
              <w:rPr>
                <w:rFonts w:ascii="宋体" w:hAnsi="宋体" w:cs="宋体"/>
                <w:color w:val="auto"/>
                <w:sz w:val="24"/>
                <w:szCs w:val="24"/>
              </w:rPr>
            </w:pPr>
          </w:p>
        </w:tc>
        <w:tc>
          <w:tcPr>
            <w:tcW w:w="2472" w:type="dxa"/>
          </w:tcPr>
          <w:p w14:paraId="35900FB5">
            <w:pPr>
              <w:rPr>
                <w:rFonts w:ascii="宋体" w:hAnsi="宋体" w:cs="宋体"/>
                <w:color w:val="auto"/>
                <w:sz w:val="24"/>
                <w:szCs w:val="24"/>
              </w:rPr>
            </w:pPr>
          </w:p>
        </w:tc>
        <w:tc>
          <w:tcPr>
            <w:tcW w:w="1648" w:type="dxa"/>
          </w:tcPr>
          <w:p w14:paraId="77B1D373">
            <w:pPr>
              <w:rPr>
                <w:rFonts w:ascii="宋体" w:hAnsi="宋体" w:cs="宋体"/>
                <w:color w:val="auto"/>
                <w:sz w:val="24"/>
                <w:szCs w:val="24"/>
              </w:rPr>
            </w:pPr>
          </w:p>
        </w:tc>
        <w:tc>
          <w:tcPr>
            <w:tcW w:w="1854" w:type="dxa"/>
          </w:tcPr>
          <w:p w14:paraId="2E7C0EF9">
            <w:pPr>
              <w:rPr>
                <w:rFonts w:ascii="宋体" w:hAnsi="宋体" w:cs="宋体"/>
                <w:color w:val="auto"/>
                <w:sz w:val="24"/>
                <w:szCs w:val="24"/>
              </w:rPr>
            </w:pPr>
          </w:p>
        </w:tc>
      </w:tr>
      <w:tr w14:paraId="073CE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1BF5F47F">
            <w:pPr>
              <w:rPr>
                <w:rFonts w:ascii="宋体" w:hAnsi="宋体" w:cs="宋体"/>
                <w:color w:val="auto"/>
                <w:sz w:val="24"/>
                <w:szCs w:val="24"/>
              </w:rPr>
            </w:pPr>
          </w:p>
        </w:tc>
        <w:tc>
          <w:tcPr>
            <w:tcW w:w="1442" w:type="dxa"/>
          </w:tcPr>
          <w:p w14:paraId="3E225C90">
            <w:pPr>
              <w:rPr>
                <w:rFonts w:ascii="宋体" w:hAnsi="宋体" w:cs="宋体"/>
                <w:color w:val="auto"/>
                <w:sz w:val="24"/>
                <w:szCs w:val="24"/>
              </w:rPr>
            </w:pPr>
          </w:p>
        </w:tc>
        <w:tc>
          <w:tcPr>
            <w:tcW w:w="1339" w:type="dxa"/>
          </w:tcPr>
          <w:p w14:paraId="5E347DDC">
            <w:pPr>
              <w:rPr>
                <w:rFonts w:ascii="宋体" w:hAnsi="宋体" w:cs="宋体"/>
                <w:color w:val="auto"/>
                <w:sz w:val="24"/>
                <w:szCs w:val="24"/>
              </w:rPr>
            </w:pPr>
          </w:p>
        </w:tc>
        <w:tc>
          <w:tcPr>
            <w:tcW w:w="2472" w:type="dxa"/>
          </w:tcPr>
          <w:p w14:paraId="747A58C4">
            <w:pPr>
              <w:rPr>
                <w:rFonts w:ascii="宋体" w:hAnsi="宋体" w:cs="宋体"/>
                <w:color w:val="auto"/>
                <w:sz w:val="24"/>
                <w:szCs w:val="24"/>
              </w:rPr>
            </w:pPr>
          </w:p>
        </w:tc>
        <w:tc>
          <w:tcPr>
            <w:tcW w:w="1648" w:type="dxa"/>
          </w:tcPr>
          <w:p w14:paraId="3F7820D3">
            <w:pPr>
              <w:rPr>
                <w:rFonts w:ascii="宋体" w:hAnsi="宋体" w:cs="宋体"/>
                <w:color w:val="auto"/>
                <w:sz w:val="24"/>
                <w:szCs w:val="24"/>
              </w:rPr>
            </w:pPr>
          </w:p>
        </w:tc>
        <w:tc>
          <w:tcPr>
            <w:tcW w:w="1854" w:type="dxa"/>
          </w:tcPr>
          <w:p w14:paraId="1B11C689">
            <w:pPr>
              <w:rPr>
                <w:rFonts w:ascii="宋体" w:hAnsi="宋体" w:cs="宋体"/>
                <w:color w:val="auto"/>
                <w:sz w:val="24"/>
                <w:szCs w:val="24"/>
              </w:rPr>
            </w:pPr>
          </w:p>
        </w:tc>
      </w:tr>
      <w:tr w14:paraId="58AEF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0D9CD61D">
            <w:pPr>
              <w:rPr>
                <w:rFonts w:ascii="宋体" w:hAnsi="宋体" w:cs="宋体"/>
                <w:color w:val="auto"/>
                <w:sz w:val="24"/>
                <w:szCs w:val="24"/>
              </w:rPr>
            </w:pPr>
          </w:p>
        </w:tc>
        <w:tc>
          <w:tcPr>
            <w:tcW w:w="1442" w:type="dxa"/>
          </w:tcPr>
          <w:p w14:paraId="5648D4D0">
            <w:pPr>
              <w:rPr>
                <w:rFonts w:ascii="宋体" w:hAnsi="宋体" w:cs="宋体"/>
                <w:color w:val="auto"/>
                <w:sz w:val="24"/>
                <w:szCs w:val="24"/>
              </w:rPr>
            </w:pPr>
          </w:p>
        </w:tc>
        <w:tc>
          <w:tcPr>
            <w:tcW w:w="1339" w:type="dxa"/>
          </w:tcPr>
          <w:p w14:paraId="75C15024">
            <w:pPr>
              <w:rPr>
                <w:rFonts w:ascii="宋体" w:hAnsi="宋体" w:cs="宋体"/>
                <w:color w:val="auto"/>
                <w:sz w:val="24"/>
                <w:szCs w:val="24"/>
              </w:rPr>
            </w:pPr>
          </w:p>
        </w:tc>
        <w:tc>
          <w:tcPr>
            <w:tcW w:w="2472" w:type="dxa"/>
          </w:tcPr>
          <w:p w14:paraId="30195F01">
            <w:pPr>
              <w:rPr>
                <w:rFonts w:ascii="宋体" w:hAnsi="宋体" w:cs="宋体"/>
                <w:color w:val="auto"/>
                <w:sz w:val="24"/>
                <w:szCs w:val="24"/>
              </w:rPr>
            </w:pPr>
          </w:p>
        </w:tc>
        <w:tc>
          <w:tcPr>
            <w:tcW w:w="1648" w:type="dxa"/>
          </w:tcPr>
          <w:p w14:paraId="015F342C">
            <w:pPr>
              <w:rPr>
                <w:rFonts w:ascii="宋体" w:hAnsi="宋体" w:cs="宋体"/>
                <w:color w:val="auto"/>
                <w:sz w:val="24"/>
                <w:szCs w:val="24"/>
              </w:rPr>
            </w:pPr>
          </w:p>
        </w:tc>
        <w:tc>
          <w:tcPr>
            <w:tcW w:w="1854" w:type="dxa"/>
          </w:tcPr>
          <w:p w14:paraId="323E39AC">
            <w:pPr>
              <w:rPr>
                <w:rFonts w:ascii="宋体" w:hAnsi="宋体" w:cs="宋体"/>
                <w:color w:val="auto"/>
                <w:sz w:val="24"/>
                <w:szCs w:val="24"/>
              </w:rPr>
            </w:pPr>
          </w:p>
        </w:tc>
      </w:tr>
      <w:tr w14:paraId="0B20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0EB9801F">
            <w:pPr>
              <w:rPr>
                <w:rFonts w:ascii="宋体" w:hAnsi="宋体" w:cs="宋体"/>
                <w:color w:val="auto"/>
                <w:sz w:val="24"/>
                <w:szCs w:val="24"/>
              </w:rPr>
            </w:pPr>
          </w:p>
        </w:tc>
        <w:tc>
          <w:tcPr>
            <w:tcW w:w="1442" w:type="dxa"/>
          </w:tcPr>
          <w:p w14:paraId="33816421">
            <w:pPr>
              <w:rPr>
                <w:rFonts w:ascii="宋体" w:hAnsi="宋体" w:cs="宋体"/>
                <w:color w:val="auto"/>
                <w:sz w:val="24"/>
                <w:szCs w:val="24"/>
              </w:rPr>
            </w:pPr>
          </w:p>
        </w:tc>
        <w:tc>
          <w:tcPr>
            <w:tcW w:w="1339" w:type="dxa"/>
          </w:tcPr>
          <w:p w14:paraId="4CA15670">
            <w:pPr>
              <w:rPr>
                <w:rFonts w:ascii="宋体" w:hAnsi="宋体" w:cs="宋体"/>
                <w:color w:val="auto"/>
                <w:sz w:val="24"/>
                <w:szCs w:val="24"/>
              </w:rPr>
            </w:pPr>
          </w:p>
        </w:tc>
        <w:tc>
          <w:tcPr>
            <w:tcW w:w="2472" w:type="dxa"/>
          </w:tcPr>
          <w:p w14:paraId="3008486C">
            <w:pPr>
              <w:rPr>
                <w:rFonts w:ascii="宋体" w:hAnsi="宋体" w:cs="宋体"/>
                <w:color w:val="auto"/>
                <w:sz w:val="24"/>
                <w:szCs w:val="24"/>
              </w:rPr>
            </w:pPr>
          </w:p>
        </w:tc>
        <w:tc>
          <w:tcPr>
            <w:tcW w:w="1648" w:type="dxa"/>
          </w:tcPr>
          <w:p w14:paraId="63F31613">
            <w:pPr>
              <w:rPr>
                <w:rFonts w:ascii="宋体" w:hAnsi="宋体" w:cs="宋体"/>
                <w:color w:val="auto"/>
                <w:sz w:val="24"/>
                <w:szCs w:val="24"/>
              </w:rPr>
            </w:pPr>
          </w:p>
        </w:tc>
        <w:tc>
          <w:tcPr>
            <w:tcW w:w="1854" w:type="dxa"/>
          </w:tcPr>
          <w:p w14:paraId="10D527F1">
            <w:pPr>
              <w:rPr>
                <w:rFonts w:ascii="宋体" w:hAnsi="宋体" w:cs="宋体"/>
                <w:color w:val="auto"/>
                <w:sz w:val="24"/>
                <w:szCs w:val="24"/>
              </w:rPr>
            </w:pPr>
          </w:p>
        </w:tc>
      </w:tr>
      <w:tr w14:paraId="782AA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3F01D48F">
            <w:pPr>
              <w:rPr>
                <w:rFonts w:ascii="宋体" w:hAnsi="宋体" w:cs="宋体"/>
                <w:color w:val="auto"/>
                <w:sz w:val="24"/>
                <w:szCs w:val="24"/>
              </w:rPr>
            </w:pPr>
          </w:p>
        </w:tc>
        <w:tc>
          <w:tcPr>
            <w:tcW w:w="1442" w:type="dxa"/>
          </w:tcPr>
          <w:p w14:paraId="1ED67D95">
            <w:pPr>
              <w:rPr>
                <w:rFonts w:ascii="宋体" w:hAnsi="宋体" w:cs="宋体"/>
                <w:color w:val="auto"/>
                <w:sz w:val="24"/>
                <w:szCs w:val="24"/>
              </w:rPr>
            </w:pPr>
          </w:p>
        </w:tc>
        <w:tc>
          <w:tcPr>
            <w:tcW w:w="1339" w:type="dxa"/>
          </w:tcPr>
          <w:p w14:paraId="6DD86B9C">
            <w:pPr>
              <w:rPr>
                <w:rFonts w:ascii="宋体" w:hAnsi="宋体" w:cs="宋体"/>
                <w:color w:val="auto"/>
                <w:sz w:val="24"/>
                <w:szCs w:val="24"/>
              </w:rPr>
            </w:pPr>
          </w:p>
        </w:tc>
        <w:tc>
          <w:tcPr>
            <w:tcW w:w="2472" w:type="dxa"/>
          </w:tcPr>
          <w:p w14:paraId="3802CAAD">
            <w:pPr>
              <w:rPr>
                <w:rFonts w:ascii="宋体" w:hAnsi="宋体" w:cs="宋体"/>
                <w:color w:val="auto"/>
                <w:sz w:val="24"/>
                <w:szCs w:val="24"/>
              </w:rPr>
            </w:pPr>
          </w:p>
        </w:tc>
        <w:tc>
          <w:tcPr>
            <w:tcW w:w="1648" w:type="dxa"/>
          </w:tcPr>
          <w:p w14:paraId="5130AB66">
            <w:pPr>
              <w:rPr>
                <w:rFonts w:ascii="宋体" w:hAnsi="宋体" w:cs="宋体"/>
                <w:color w:val="auto"/>
                <w:sz w:val="24"/>
                <w:szCs w:val="24"/>
              </w:rPr>
            </w:pPr>
          </w:p>
        </w:tc>
        <w:tc>
          <w:tcPr>
            <w:tcW w:w="1854" w:type="dxa"/>
          </w:tcPr>
          <w:p w14:paraId="3586C6FA">
            <w:pPr>
              <w:rPr>
                <w:rFonts w:ascii="宋体" w:hAnsi="宋体" w:cs="宋体"/>
                <w:color w:val="auto"/>
                <w:sz w:val="24"/>
                <w:szCs w:val="24"/>
              </w:rPr>
            </w:pPr>
          </w:p>
        </w:tc>
      </w:tr>
      <w:tr w14:paraId="7AAC3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0C5EB4D6">
            <w:pPr>
              <w:rPr>
                <w:rFonts w:ascii="宋体" w:hAnsi="宋体" w:cs="宋体"/>
                <w:color w:val="auto"/>
                <w:sz w:val="24"/>
                <w:szCs w:val="24"/>
              </w:rPr>
            </w:pPr>
          </w:p>
        </w:tc>
        <w:tc>
          <w:tcPr>
            <w:tcW w:w="1442" w:type="dxa"/>
          </w:tcPr>
          <w:p w14:paraId="5C0A3AF3">
            <w:pPr>
              <w:rPr>
                <w:rFonts w:ascii="宋体" w:hAnsi="宋体" w:cs="宋体"/>
                <w:color w:val="auto"/>
                <w:sz w:val="24"/>
                <w:szCs w:val="24"/>
              </w:rPr>
            </w:pPr>
          </w:p>
        </w:tc>
        <w:tc>
          <w:tcPr>
            <w:tcW w:w="1339" w:type="dxa"/>
          </w:tcPr>
          <w:p w14:paraId="68E58B13">
            <w:pPr>
              <w:rPr>
                <w:rFonts w:ascii="宋体" w:hAnsi="宋体" w:cs="宋体"/>
                <w:color w:val="auto"/>
                <w:sz w:val="24"/>
                <w:szCs w:val="24"/>
              </w:rPr>
            </w:pPr>
          </w:p>
        </w:tc>
        <w:tc>
          <w:tcPr>
            <w:tcW w:w="2472" w:type="dxa"/>
          </w:tcPr>
          <w:p w14:paraId="538169CA">
            <w:pPr>
              <w:rPr>
                <w:rFonts w:ascii="宋体" w:hAnsi="宋体" w:cs="宋体"/>
                <w:color w:val="auto"/>
                <w:sz w:val="24"/>
                <w:szCs w:val="24"/>
              </w:rPr>
            </w:pPr>
          </w:p>
        </w:tc>
        <w:tc>
          <w:tcPr>
            <w:tcW w:w="1648" w:type="dxa"/>
          </w:tcPr>
          <w:p w14:paraId="6E1892D7">
            <w:pPr>
              <w:rPr>
                <w:rFonts w:ascii="宋体" w:hAnsi="宋体" w:cs="宋体"/>
                <w:color w:val="auto"/>
                <w:sz w:val="24"/>
                <w:szCs w:val="24"/>
              </w:rPr>
            </w:pPr>
          </w:p>
        </w:tc>
        <w:tc>
          <w:tcPr>
            <w:tcW w:w="1854" w:type="dxa"/>
          </w:tcPr>
          <w:p w14:paraId="4B6DFA2D">
            <w:pPr>
              <w:rPr>
                <w:rFonts w:ascii="宋体" w:hAnsi="宋体" w:cs="宋体"/>
                <w:color w:val="auto"/>
                <w:sz w:val="24"/>
                <w:szCs w:val="24"/>
              </w:rPr>
            </w:pPr>
          </w:p>
        </w:tc>
      </w:tr>
      <w:tr w14:paraId="105F5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5F299295">
            <w:pPr>
              <w:rPr>
                <w:rFonts w:ascii="宋体" w:hAnsi="宋体" w:cs="宋体"/>
                <w:color w:val="auto"/>
                <w:sz w:val="24"/>
                <w:szCs w:val="24"/>
              </w:rPr>
            </w:pPr>
          </w:p>
        </w:tc>
        <w:tc>
          <w:tcPr>
            <w:tcW w:w="1442" w:type="dxa"/>
          </w:tcPr>
          <w:p w14:paraId="6FFB2AA0">
            <w:pPr>
              <w:rPr>
                <w:rFonts w:ascii="宋体" w:hAnsi="宋体" w:cs="宋体"/>
                <w:color w:val="auto"/>
                <w:sz w:val="24"/>
                <w:szCs w:val="24"/>
              </w:rPr>
            </w:pPr>
          </w:p>
        </w:tc>
        <w:tc>
          <w:tcPr>
            <w:tcW w:w="1339" w:type="dxa"/>
          </w:tcPr>
          <w:p w14:paraId="2DABB073">
            <w:pPr>
              <w:rPr>
                <w:rFonts w:ascii="宋体" w:hAnsi="宋体" w:cs="宋体"/>
                <w:color w:val="auto"/>
                <w:sz w:val="24"/>
                <w:szCs w:val="24"/>
              </w:rPr>
            </w:pPr>
          </w:p>
        </w:tc>
        <w:tc>
          <w:tcPr>
            <w:tcW w:w="2472" w:type="dxa"/>
          </w:tcPr>
          <w:p w14:paraId="433E9806">
            <w:pPr>
              <w:rPr>
                <w:rFonts w:ascii="宋体" w:hAnsi="宋体" w:cs="宋体"/>
                <w:color w:val="auto"/>
                <w:sz w:val="24"/>
                <w:szCs w:val="24"/>
              </w:rPr>
            </w:pPr>
          </w:p>
        </w:tc>
        <w:tc>
          <w:tcPr>
            <w:tcW w:w="1648" w:type="dxa"/>
          </w:tcPr>
          <w:p w14:paraId="3C7F77EE">
            <w:pPr>
              <w:rPr>
                <w:rFonts w:ascii="宋体" w:hAnsi="宋体" w:cs="宋体"/>
                <w:color w:val="auto"/>
                <w:sz w:val="24"/>
                <w:szCs w:val="24"/>
              </w:rPr>
            </w:pPr>
          </w:p>
        </w:tc>
        <w:tc>
          <w:tcPr>
            <w:tcW w:w="1854" w:type="dxa"/>
          </w:tcPr>
          <w:p w14:paraId="639ED9D1">
            <w:pPr>
              <w:rPr>
                <w:rFonts w:ascii="宋体" w:hAnsi="宋体" w:cs="宋体"/>
                <w:color w:val="auto"/>
                <w:sz w:val="24"/>
                <w:szCs w:val="24"/>
              </w:rPr>
            </w:pPr>
          </w:p>
        </w:tc>
      </w:tr>
      <w:tr w14:paraId="614F3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4E7FC8CF">
            <w:pPr>
              <w:rPr>
                <w:rFonts w:ascii="宋体" w:hAnsi="宋体" w:cs="宋体"/>
                <w:color w:val="auto"/>
                <w:sz w:val="24"/>
                <w:szCs w:val="24"/>
              </w:rPr>
            </w:pPr>
          </w:p>
        </w:tc>
        <w:tc>
          <w:tcPr>
            <w:tcW w:w="1442" w:type="dxa"/>
          </w:tcPr>
          <w:p w14:paraId="60B47EC6">
            <w:pPr>
              <w:rPr>
                <w:rFonts w:ascii="宋体" w:hAnsi="宋体" w:cs="宋体"/>
                <w:color w:val="auto"/>
                <w:sz w:val="24"/>
                <w:szCs w:val="24"/>
              </w:rPr>
            </w:pPr>
          </w:p>
        </w:tc>
        <w:tc>
          <w:tcPr>
            <w:tcW w:w="1339" w:type="dxa"/>
          </w:tcPr>
          <w:p w14:paraId="2B8A52EF">
            <w:pPr>
              <w:rPr>
                <w:rFonts w:ascii="宋体" w:hAnsi="宋体" w:cs="宋体"/>
                <w:color w:val="auto"/>
                <w:sz w:val="24"/>
                <w:szCs w:val="24"/>
              </w:rPr>
            </w:pPr>
          </w:p>
        </w:tc>
        <w:tc>
          <w:tcPr>
            <w:tcW w:w="2472" w:type="dxa"/>
          </w:tcPr>
          <w:p w14:paraId="14B31C83">
            <w:pPr>
              <w:rPr>
                <w:rFonts w:ascii="宋体" w:hAnsi="宋体" w:cs="宋体"/>
                <w:color w:val="auto"/>
                <w:sz w:val="24"/>
                <w:szCs w:val="24"/>
              </w:rPr>
            </w:pPr>
          </w:p>
        </w:tc>
        <w:tc>
          <w:tcPr>
            <w:tcW w:w="1648" w:type="dxa"/>
          </w:tcPr>
          <w:p w14:paraId="513DD8D8">
            <w:pPr>
              <w:rPr>
                <w:rFonts w:ascii="宋体" w:hAnsi="宋体" w:cs="宋体"/>
                <w:color w:val="auto"/>
                <w:sz w:val="24"/>
                <w:szCs w:val="24"/>
              </w:rPr>
            </w:pPr>
          </w:p>
        </w:tc>
        <w:tc>
          <w:tcPr>
            <w:tcW w:w="1854" w:type="dxa"/>
          </w:tcPr>
          <w:p w14:paraId="210DB245">
            <w:pPr>
              <w:rPr>
                <w:rFonts w:ascii="宋体" w:hAnsi="宋体" w:cs="宋体"/>
                <w:color w:val="auto"/>
                <w:sz w:val="24"/>
                <w:szCs w:val="24"/>
              </w:rPr>
            </w:pPr>
          </w:p>
        </w:tc>
      </w:tr>
      <w:tr w14:paraId="7D16A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516A9267">
            <w:pPr>
              <w:rPr>
                <w:rFonts w:ascii="宋体" w:hAnsi="宋体" w:cs="宋体"/>
                <w:color w:val="auto"/>
                <w:sz w:val="24"/>
                <w:szCs w:val="24"/>
              </w:rPr>
            </w:pPr>
          </w:p>
        </w:tc>
        <w:tc>
          <w:tcPr>
            <w:tcW w:w="1442" w:type="dxa"/>
          </w:tcPr>
          <w:p w14:paraId="3C411202">
            <w:pPr>
              <w:rPr>
                <w:rFonts w:ascii="宋体" w:hAnsi="宋体" w:cs="宋体"/>
                <w:color w:val="auto"/>
                <w:sz w:val="24"/>
                <w:szCs w:val="24"/>
              </w:rPr>
            </w:pPr>
          </w:p>
        </w:tc>
        <w:tc>
          <w:tcPr>
            <w:tcW w:w="1339" w:type="dxa"/>
          </w:tcPr>
          <w:p w14:paraId="3B5EF75C">
            <w:pPr>
              <w:rPr>
                <w:rFonts w:ascii="宋体" w:hAnsi="宋体" w:cs="宋体"/>
                <w:color w:val="auto"/>
                <w:sz w:val="24"/>
                <w:szCs w:val="24"/>
              </w:rPr>
            </w:pPr>
          </w:p>
        </w:tc>
        <w:tc>
          <w:tcPr>
            <w:tcW w:w="2472" w:type="dxa"/>
          </w:tcPr>
          <w:p w14:paraId="19278FE5">
            <w:pPr>
              <w:rPr>
                <w:rFonts w:ascii="宋体" w:hAnsi="宋体" w:cs="宋体"/>
                <w:color w:val="auto"/>
                <w:sz w:val="24"/>
                <w:szCs w:val="24"/>
              </w:rPr>
            </w:pPr>
          </w:p>
        </w:tc>
        <w:tc>
          <w:tcPr>
            <w:tcW w:w="1648" w:type="dxa"/>
          </w:tcPr>
          <w:p w14:paraId="292CD630">
            <w:pPr>
              <w:rPr>
                <w:rFonts w:ascii="宋体" w:hAnsi="宋体" w:cs="宋体"/>
                <w:color w:val="auto"/>
                <w:sz w:val="24"/>
                <w:szCs w:val="24"/>
              </w:rPr>
            </w:pPr>
          </w:p>
        </w:tc>
        <w:tc>
          <w:tcPr>
            <w:tcW w:w="1854" w:type="dxa"/>
          </w:tcPr>
          <w:p w14:paraId="67E2EBDB">
            <w:pPr>
              <w:rPr>
                <w:rFonts w:ascii="宋体" w:hAnsi="宋体" w:cs="宋体"/>
                <w:color w:val="auto"/>
                <w:sz w:val="24"/>
                <w:szCs w:val="24"/>
              </w:rPr>
            </w:pPr>
          </w:p>
        </w:tc>
      </w:tr>
      <w:tr w14:paraId="21893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24" w:type="dxa"/>
          </w:tcPr>
          <w:p w14:paraId="28B265A9">
            <w:pPr>
              <w:rPr>
                <w:rFonts w:ascii="宋体" w:hAnsi="宋体" w:cs="宋体"/>
                <w:bCs/>
                <w:color w:val="auto"/>
                <w:sz w:val="24"/>
                <w:szCs w:val="24"/>
              </w:rPr>
            </w:pPr>
            <w:r>
              <w:rPr>
                <w:rFonts w:hint="eastAsia" w:ascii="宋体" w:hAnsi="宋体" w:cs="宋体"/>
                <w:bCs/>
                <w:color w:val="auto"/>
                <w:sz w:val="24"/>
                <w:szCs w:val="24"/>
              </w:rPr>
              <w:t>二、</w:t>
            </w:r>
          </w:p>
        </w:tc>
        <w:tc>
          <w:tcPr>
            <w:tcW w:w="8755" w:type="dxa"/>
            <w:gridSpan w:val="5"/>
          </w:tcPr>
          <w:p w14:paraId="66D37327">
            <w:pPr>
              <w:rPr>
                <w:rFonts w:ascii="宋体" w:hAnsi="宋体" w:cs="宋体"/>
                <w:bCs/>
                <w:color w:val="auto"/>
                <w:sz w:val="24"/>
                <w:szCs w:val="24"/>
              </w:rPr>
            </w:pPr>
            <w:r>
              <w:rPr>
                <w:rFonts w:hint="eastAsia" w:ascii="宋体" w:hAnsi="宋体" w:cs="宋体"/>
                <w:bCs/>
                <w:color w:val="auto"/>
                <w:sz w:val="24"/>
                <w:szCs w:val="24"/>
              </w:rPr>
              <w:t>技术工人</w:t>
            </w:r>
          </w:p>
        </w:tc>
      </w:tr>
      <w:tr w14:paraId="2B291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532C8272">
            <w:pPr>
              <w:rPr>
                <w:rFonts w:ascii="宋体" w:hAnsi="宋体" w:cs="宋体"/>
                <w:color w:val="auto"/>
                <w:sz w:val="24"/>
                <w:szCs w:val="24"/>
              </w:rPr>
            </w:pPr>
          </w:p>
        </w:tc>
        <w:tc>
          <w:tcPr>
            <w:tcW w:w="1442" w:type="dxa"/>
          </w:tcPr>
          <w:p w14:paraId="37E87CA6">
            <w:pPr>
              <w:rPr>
                <w:rFonts w:ascii="宋体" w:hAnsi="宋体" w:cs="宋体"/>
                <w:color w:val="auto"/>
                <w:sz w:val="24"/>
                <w:szCs w:val="24"/>
              </w:rPr>
            </w:pPr>
          </w:p>
        </w:tc>
        <w:tc>
          <w:tcPr>
            <w:tcW w:w="1339" w:type="dxa"/>
          </w:tcPr>
          <w:p w14:paraId="2256524A">
            <w:pPr>
              <w:rPr>
                <w:rFonts w:ascii="宋体" w:hAnsi="宋体" w:cs="宋体"/>
                <w:color w:val="auto"/>
                <w:sz w:val="24"/>
                <w:szCs w:val="24"/>
              </w:rPr>
            </w:pPr>
          </w:p>
        </w:tc>
        <w:tc>
          <w:tcPr>
            <w:tcW w:w="2472" w:type="dxa"/>
          </w:tcPr>
          <w:p w14:paraId="238AAA86">
            <w:pPr>
              <w:rPr>
                <w:rFonts w:ascii="宋体" w:hAnsi="宋体" w:cs="宋体"/>
                <w:color w:val="auto"/>
                <w:sz w:val="24"/>
                <w:szCs w:val="24"/>
              </w:rPr>
            </w:pPr>
          </w:p>
        </w:tc>
        <w:tc>
          <w:tcPr>
            <w:tcW w:w="1648" w:type="dxa"/>
          </w:tcPr>
          <w:p w14:paraId="5F656C80">
            <w:pPr>
              <w:rPr>
                <w:rFonts w:ascii="宋体" w:hAnsi="宋体" w:cs="宋体"/>
                <w:color w:val="auto"/>
                <w:sz w:val="24"/>
                <w:szCs w:val="24"/>
              </w:rPr>
            </w:pPr>
          </w:p>
        </w:tc>
        <w:tc>
          <w:tcPr>
            <w:tcW w:w="1854" w:type="dxa"/>
          </w:tcPr>
          <w:p w14:paraId="40950A56">
            <w:pPr>
              <w:rPr>
                <w:rFonts w:ascii="宋体" w:hAnsi="宋体" w:cs="宋体"/>
                <w:color w:val="auto"/>
                <w:sz w:val="24"/>
                <w:szCs w:val="24"/>
              </w:rPr>
            </w:pPr>
          </w:p>
        </w:tc>
      </w:tr>
      <w:tr w14:paraId="44CD1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657922E5">
            <w:pPr>
              <w:rPr>
                <w:rFonts w:ascii="宋体" w:hAnsi="宋体" w:cs="宋体"/>
                <w:color w:val="auto"/>
                <w:sz w:val="24"/>
                <w:szCs w:val="24"/>
              </w:rPr>
            </w:pPr>
          </w:p>
        </w:tc>
        <w:tc>
          <w:tcPr>
            <w:tcW w:w="1442" w:type="dxa"/>
          </w:tcPr>
          <w:p w14:paraId="07356173">
            <w:pPr>
              <w:rPr>
                <w:rFonts w:ascii="宋体" w:hAnsi="宋体" w:cs="宋体"/>
                <w:color w:val="auto"/>
                <w:sz w:val="24"/>
                <w:szCs w:val="24"/>
              </w:rPr>
            </w:pPr>
          </w:p>
        </w:tc>
        <w:tc>
          <w:tcPr>
            <w:tcW w:w="1339" w:type="dxa"/>
          </w:tcPr>
          <w:p w14:paraId="3E82064F">
            <w:pPr>
              <w:rPr>
                <w:rFonts w:ascii="宋体" w:hAnsi="宋体" w:cs="宋体"/>
                <w:color w:val="auto"/>
                <w:sz w:val="24"/>
                <w:szCs w:val="24"/>
              </w:rPr>
            </w:pPr>
          </w:p>
        </w:tc>
        <w:tc>
          <w:tcPr>
            <w:tcW w:w="2472" w:type="dxa"/>
          </w:tcPr>
          <w:p w14:paraId="27C48555">
            <w:pPr>
              <w:rPr>
                <w:rFonts w:ascii="宋体" w:hAnsi="宋体" w:cs="宋体"/>
                <w:color w:val="auto"/>
                <w:sz w:val="24"/>
                <w:szCs w:val="24"/>
              </w:rPr>
            </w:pPr>
          </w:p>
        </w:tc>
        <w:tc>
          <w:tcPr>
            <w:tcW w:w="1648" w:type="dxa"/>
          </w:tcPr>
          <w:p w14:paraId="128173A3">
            <w:pPr>
              <w:rPr>
                <w:rFonts w:ascii="宋体" w:hAnsi="宋体" w:cs="宋体"/>
                <w:color w:val="auto"/>
                <w:sz w:val="24"/>
                <w:szCs w:val="24"/>
              </w:rPr>
            </w:pPr>
          </w:p>
        </w:tc>
        <w:tc>
          <w:tcPr>
            <w:tcW w:w="1854" w:type="dxa"/>
          </w:tcPr>
          <w:p w14:paraId="7BCEC393">
            <w:pPr>
              <w:rPr>
                <w:rFonts w:ascii="宋体" w:hAnsi="宋体" w:cs="宋体"/>
                <w:color w:val="auto"/>
                <w:sz w:val="24"/>
                <w:szCs w:val="24"/>
              </w:rPr>
            </w:pPr>
          </w:p>
        </w:tc>
      </w:tr>
      <w:tr w14:paraId="0822C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33A49398">
            <w:pPr>
              <w:rPr>
                <w:rFonts w:ascii="宋体" w:hAnsi="宋体" w:cs="宋体"/>
                <w:color w:val="auto"/>
                <w:sz w:val="24"/>
                <w:szCs w:val="24"/>
              </w:rPr>
            </w:pPr>
          </w:p>
        </w:tc>
        <w:tc>
          <w:tcPr>
            <w:tcW w:w="1442" w:type="dxa"/>
          </w:tcPr>
          <w:p w14:paraId="1CAFD234">
            <w:pPr>
              <w:rPr>
                <w:rFonts w:ascii="宋体" w:hAnsi="宋体" w:cs="宋体"/>
                <w:color w:val="auto"/>
                <w:sz w:val="24"/>
                <w:szCs w:val="24"/>
              </w:rPr>
            </w:pPr>
          </w:p>
        </w:tc>
        <w:tc>
          <w:tcPr>
            <w:tcW w:w="1339" w:type="dxa"/>
          </w:tcPr>
          <w:p w14:paraId="6B6FECD3">
            <w:pPr>
              <w:rPr>
                <w:rFonts w:ascii="宋体" w:hAnsi="宋体" w:cs="宋体"/>
                <w:color w:val="auto"/>
                <w:sz w:val="24"/>
                <w:szCs w:val="24"/>
              </w:rPr>
            </w:pPr>
          </w:p>
        </w:tc>
        <w:tc>
          <w:tcPr>
            <w:tcW w:w="2472" w:type="dxa"/>
          </w:tcPr>
          <w:p w14:paraId="785308BE">
            <w:pPr>
              <w:rPr>
                <w:rFonts w:ascii="宋体" w:hAnsi="宋体" w:cs="宋体"/>
                <w:color w:val="auto"/>
                <w:sz w:val="24"/>
                <w:szCs w:val="24"/>
              </w:rPr>
            </w:pPr>
          </w:p>
        </w:tc>
        <w:tc>
          <w:tcPr>
            <w:tcW w:w="1648" w:type="dxa"/>
          </w:tcPr>
          <w:p w14:paraId="3D628A06">
            <w:pPr>
              <w:rPr>
                <w:rFonts w:ascii="宋体" w:hAnsi="宋体" w:cs="宋体"/>
                <w:color w:val="auto"/>
                <w:sz w:val="24"/>
                <w:szCs w:val="24"/>
              </w:rPr>
            </w:pPr>
          </w:p>
        </w:tc>
        <w:tc>
          <w:tcPr>
            <w:tcW w:w="1854" w:type="dxa"/>
          </w:tcPr>
          <w:p w14:paraId="11A3E92A">
            <w:pPr>
              <w:rPr>
                <w:rFonts w:ascii="宋体" w:hAnsi="宋体" w:cs="宋体"/>
                <w:color w:val="auto"/>
                <w:sz w:val="24"/>
                <w:szCs w:val="24"/>
              </w:rPr>
            </w:pPr>
          </w:p>
        </w:tc>
      </w:tr>
      <w:tr w14:paraId="08846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71960CA4">
            <w:pPr>
              <w:rPr>
                <w:rFonts w:ascii="宋体" w:hAnsi="宋体" w:cs="宋体"/>
                <w:color w:val="auto"/>
                <w:sz w:val="24"/>
                <w:szCs w:val="24"/>
              </w:rPr>
            </w:pPr>
          </w:p>
        </w:tc>
        <w:tc>
          <w:tcPr>
            <w:tcW w:w="1442" w:type="dxa"/>
          </w:tcPr>
          <w:p w14:paraId="29908A41">
            <w:pPr>
              <w:rPr>
                <w:rFonts w:ascii="宋体" w:hAnsi="宋体" w:cs="宋体"/>
                <w:color w:val="auto"/>
                <w:sz w:val="24"/>
                <w:szCs w:val="24"/>
              </w:rPr>
            </w:pPr>
          </w:p>
        </w:tc>
        <w:tc>
          <w:tcPr>
            <w:tcW w:w="1339" w:type="dxa"/>
          </w:tcPr>
          <w:p w14:paraId="16D0C56D">
            <w:pPr>
              <w:rPr>
                <w:rFonts w:ascii="宋体" w:hAnsi="宋体" w:cs="宋体"/>
                <w:color w:val="auto"/>
                <w:sz w:val="24"/>
                <w:szCs w:val="24"/>
              </w:rPr>
            </w:pPr>
          </w:p>
        </w:tc>
        <w:tc>
          <w:tcPr>
            <w:tcW w:w="2472" w:type="dxa"/>
          </w:tcPr>
          <w:p w14:paraId="55E1849D">
            <w:pPr>
              <w:rPr>
                <w:rFonts w:ascii="宋体" w:hAnsi="宋体" w:cs="宋体"/>
                <w:color w:val="auto"/>
                <w:sz w:val="24"/>
                <w:szCs w:val="24"/>
              </w:rPr>
            </w:pPr>
          </w:p>
        </w:tc>
        <w:tc>
          <w:tcPr>
            <w:tcW w:w="1648" w:type="dxa"/>
          </w:tcPr>
          <w:p w14:paraId="06810B70">
            <w:pPr>
              <w:rPr>
                <w:rFonts w:ascii="宋体" w:hAnsi="宋体" w:cs="宋体"/>
                <w:color w:val="auto"/>
                <w:sz w:val="24"/>
                <w:szCs w:val="24"/>
              </w:rPr>
            </w:pPr>
          </w:p>
        </w:tc>
        <w:tc>
          <w:tcPr>
            <w:tcW w:w="1854" w:type="dxa"/>
          </w:tcPr>
          <w:p w14:paraId="296707D1">
            <w:pPr>
              <w:rPr>
                <w:rFonts w:ascii="宋体" w:hAnsi="宋体" w:cs="宋体"/>
                <w:color w:val="auto"/>
                <w:sz w:val="24"/>
                <w:szCs w:val="24"/>
              </w:rPr>
            </w:pPr>
          </w:p>
        </w:tc>
      </w:tr>
      <w:tr w14:paraId="30035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2D8FC8B6">
            <w:pPr>
              <w:rPr>
                <w:rFonts w:ascii="宋体" w:hAnsi="宋体" w:cs="宋体"/>
                <w:color w:val="auto"/>
                <w:sz w:val="24"/>
                <w:szCs w:val="24"/>
              </w:rPr>
            </w:pPr>
          </w:p>
        </w:tc>
        <w:tc>
          <w:tcPr>
            <w:tcW w:w="1442" w:type="dxa"/>
          </w:tcPr>
          <w:p w14:paraId="08C264F0">
            <w:pPr>
              <w:rPr>
                <w:rFonts w:ascii="宋体" w:hAnsi="宋体" w:cs="宋体"/>
                <w:color w:val="auto"/>
                <w:sz w:val="24"/>
                <w:szCs w:val="24"/>
              </w:rPr>
            </w:pPr>
          </w:p>
        </w:tc>
        <w:tc>
          <w:tcPr>
            <w:tcW w:w="1339" w:type="dxa"/>
          </w:tcPr>
          <w:p w14:paraId="73A29552">
            <w:pPr>
              <w:rPr>
                <w:rFonts w:ascii="宋体" w:hAnsi="宋体" w:cs="宋体"/>
                <w:color w:val="auto"/>
                <w:sz w:val="24"/>
                <w:szCs w:val="24"/>
              </w:rPr>
            </w:pPr>
          </w:p>
        </w:tc>
        <w:tc>
          <w:tcPr>
            <w:tcW w:w="2472" w:type="dxa"/>
          </w:tcPr>
          <w:p w14:paraId="4A41E4E9">
            <w:pPr>
              <w:rPr>
                <w:rFonts w:ascii="宋体" w:hAnsi="宋体" w:cs="宋体"/>
                <w:color w:val="auto"/>
                <w:sz w:val="24"/>
                <w:szCs w:val="24"/>
              </w:rPr>
            </w:pPr>
          </w:p>
        </w:tc>
        <w:tc>
          <w:tcPr>
            <w:tcW w:w="1648" w:type="dxa"/>
          </w:tcPr>
          <w:p w14:paraId="74B73851">
            <w:pPr>
              <w:rPr>
                <w:rFonts w:ascii="宋体" w:hAnsi="宋体" w:cs="宋体"/>
                <w:color w:val="auto"/>
                <w:sz w:val="24"/>
                <w:szCs w:val="24"/>
              </w:rPr>
            </w:pPr>
          </w:p>
        </w:tc>
        <w:tc>
          <w:tcPr>
            <w:tcW w:w="1854" w:type="dxa"/>
          </w:tcPr>
          <w:p w14:paraId="1D8642B1">
            <w:pPr>
              <w:rPr>
                <w:rFonts w:ascii="宋体" w:hAnsi="宋体" w:cs="宋体"/>
                <w:color w:val="auto"/>
                <w:sz w:val="24"/>
                <w:szCs w:val="24"/>
              </w:rPr>
            </w:pPr>
          </w:p>
        </w:tc>
      </w:tr>
      <w:tr w14:paraId="5525C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3357305A">
            <w:pPr>
              <w:rPr>
                <w:rFonts w:ascii="宋体" w:hAnsi="宋体" w:cs="宋体"/>
                <w:color w:val="auto"/>
                <w:sz w:val="24"/>
                <w:szCs w:val="24"/>
              </w:rPr>
            </w:pPr>
          </w:p>
        </w:tc>
        <w:tc>
          <w:tcPr>
            <w:tcW w:w="1442" w:type="dxa"/>
          </w:tcPr>
          <w:p w14:paraId="42C56200">
            <w:pPr>
              <w:rPr>
                <w:rFonts w:ascii="宋体" w:hAnsi="宋体" w:cs="宋体"/>
                <w:color w:val="auto"/>
                <w:sz w:val="24"/>
                <w:szCs w:val="24"/>
              </w:rPr>
            </w:pPr>
          </w:p>
        </w:tc>
        <w:tc>
          <w:tcPr>
            <w:tcW w:w="1339" w:type="dxa"/>
          </w:tcPr>
          <w:p w14:paraId="49E4264A">
            <w:pPr>
              <w:rPr>
                <w:rFonts w:ascii="宋体" w:hAnsi="宋体" w:cs="宋体"/>
                <w:color w:val="auto"/>
                <w:sz w:val="24"/>
                <w:szCs w:val="24"/>
              </w:rPr>
            </w:pPr>
          </w:p>
        </w:tc>
        <w:tc>
          <w:tcPr>
            <w:tcW w:w="2472" w:type="dxa"/>
          </w:tcPr>
          <w:p w14:paraId="4A6B0959">
            <w:pPr>
              <w:rPr>
                <w:rFonts w:ascii="宋体" w:hAnsi="宋体" w:cs="宋体"/>
                <w:color w:val="auto"/>
                <w:sz w:val="24"/>
                <w:szCs w:val="24"/>
              </w:rPr>
            </w:pPr>
          </w:p>
        </w:tc>
        <w:tc>
          <w:tcPr>
            <w:tcW w:w="1648" w:type="dxa"/>
          </w:tcPr>
          <w:p w14:paraId="35F092CA">
            <w:pPr>
              <w:rPr>
                <w:rFonts w:ascii="宋体" w:hAnsi="宋体" w:cs="宋体"/>
                <w:color w:val="auto"/>
                <w:sz w:val="24"/>
                <w:szCs w:val="24"/>
              </w:rPr>
            </w:pPr>
          </w:p>
        </w:tc>
        <w:tc>
          <w:tcPr>
            <w:tcW w:w="1854" w:type="dxa"/>
          </w:tcPr>
          <w:p w14:paraId="3425C7A0">
            <w:pPr>
              <w:rPr>
                <w:rFonts w:ascii="宋体" w:hAnsi="宋体" w:cs="宋体"/>
                <w:color w:val="auto"/>
                <w:sz w:val="24"/>
                <w:szCs w:val="24"/>
              </w:rPr>
            </w:pPr>
          </w:p>
        </w:tc>
      </w:tr>
      <w:tr w14:paraId="6DA31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6F9BE61A">
            <w:pPr>
              <w:rPr>
                <w:rFonts w:ascii="宋体" w:hAnsi="宋体" w:cs="宋体"/>
                <w:color w:val="auto"/>
                <w:sz w:val="24"/>
                <w:szCs w:val="24"/>
              </w:rPr>
            </w:pPr>
          </w:p>
        </w:tc>
        <w:tc>
          <w:tcPr>
            <w:tcW w:w="1442" w:type="dxa"/>
          </w:tcPr>
          <w:p w14:paraId="14A072EB">
            <w:pPr>
              <w:rPr>
                <w:rFonts w:ascii="宋体" w:hAnsi="宋体" w:cs="宋体"/>
                <w:color w:val="auto"/>
                <w:sz w:val="24"/>
                <w:szCs w:val="24"/>
              </w:rPr>
            </w:pPr>
          </w:p>
        </w:tc>
        <w:tc>
          <w:tcPr>
            <w:tcW w:w="1339" w:type="dxa"/>
          </w:tcPr>
          <w:p w14:paraId="0202FD11">
            <w:pPr>
              <w:rPr>
                <w:rFonts w:ascii="宋体" w:hAnsi="宋体" w:cs="宋体"/>
                <w:color w:val="auto"/>
                <w:sz w:val="24"/>
                <w:szCs w:val="24"/>
              </w:rPr>
            </w:pPr>
          </w:p>
        </w:tc>
        <w:tc>
          <w:tcPr>
            <w:tcW w:w="2472" w:type="dxa"/>
          </w:tcPr>
          <w:p w14:paraId="082B90BB">
            <w:pPr>
              <w:rPr>
                <w:rFonts w:ascii="宋体" w:hAnsi="宋体" w:cs="宋体"/>
                <w:color w:val="auto"/>
                <w:sz w:val="24"/>
                <w:szCs w:val="24"/>
              </w:rPr>
            </w:pPr>
          </w:p>
        </w:tc>
        <w:tc>
          <w:tcPr>
            <w:tcW w:w="1648" w:type="dxa"/>
          </w:tcPr>
          <w:p w14:paraId="389961CF">
            <w:pPr>
              <w:rPr>
                <w:rFonts w:ascii="宋体" w:hAnsi="宋体" w:cs="宋体"/>
                <w:color w:val="auto"/>
                <w:sz w:val="24"/>
                <w:szCs w:val="24"/>
              </w:rPr>
            </w:pPr>
          </w:p>
        </w:tc>
        <w:tc>
          <w:tcPr>
            <w:tcW w:w="1854" w:type="dxa"/>
          </w:tcPr>
          <w:p w14:paraId="28A9FB48">
            <w:pPr>
              <w:rPr>
                <w:rFonts w:ascii="宋体" w:hAnsi="宋体" w:cs="宋体"/>
                <w:color w:val="auto"/>
                <w:sz w:val="24"/>
                <w:szCs w:val="24"/>
              </w:rPr>
            </w:pPr>
          </w:p>
        </w:tc>
      </w:tr>
      <w:tr w14:paraId="611A7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168BD931">
            <w:pPr>
              <w:rPr>
                <w:rFonts w:ascii="宋体" w:hAnsi="宋体" w:cs="宋体"/>
                <w:color w:val="auto"/>
                <w:sz w:val="24"/>
                <w:szCs w:val="24"/>
              </w:rPr>
            </w:pPr>
          </w:p>
        </w:tc>
        <w:tc>
          <w:tcPr>
            <w:tcW w:w="1442" w:type="dxa"/>
          </w:tcPr>
          <w:p w14:paraId="160E4CAF">
            <w:pPr>
              <w:rPr>
                <w:rFonts w:ascii="宋体" w:hAnsi="宋体" w:cs="宋体"/>
                <w:color w:val="auto"/>
                <w:sz w:val="24"/>
                <w:szCs w:val="24"/>
              </w:rPr>
            </w:pPr>
          </w:p>
        </w:tc>
        <w:tc>
          <w:tcPr>
            <w:tcW w:w="1339" w:type="dxa"/>
          </w:tcPr>
          <w:p w14:paraId="184F1601">
            <w:pPr>
              <w:rPr>
                <w:rFonts w:ascii="宋体" w:hAnsi="宋体" w:cs="宋体"/>
                <w:color w:val="auto"/>
                <w:sz w:val="24"/>
                <w:szCs w:val="24"/>
              </w:rPr>
            </w:pPr>
          </w:p>
        </w:tc>
        <w:tc>
          <w:tcPr>
            <w:tcW w:w="2472" w:type="dxa"/>
          </w:tcPr>
          <w:p w14:paraId="11716D75">
            <w:pPr>
              <w:rPr>
                <w:rFonts w:ascii="宋体" w:hAnsi="宋体" w:cs="宋体"/>
                <w:color w:val="auto"/>
                <w:sz w:val="24"/>
                <w:szCs w:val="24"/>
              </w:rPr>
            </w:pPr>
          </w:p>
        </w:tc>
        <w:tc>
          <w:tcPr>
            <w:tcW w:w="1648" w:type="dxa"/>
          </w:tcPr>
          <w:p w14:paraId="6481769F">
            <w:pPr>
              <w:rPr>
                <w:rFonts w:ascii="宋体" w:hAnsi="宋体" w:cs="宋体"/>
                <w:color w:val="auto"/>
                <w:sz w:val="24"/>
                <w:szCs w:val="24"/>
              </w:rPr>
            </w:pPr>
          </w:p>
        </w:tc>
        <w:tc>
          <w:tcPr>
            <w:tcW w:w="1854" w:type="dxa"/>
          </w:tcPr>
          <w:p w14:paraId="7A5E040A">
            <w:pPr>
              <w:rPr>
                <w:rFonts w:ascii="宋体" w:hAnsi="宋体" w:cs="宋体"/>
                <w:color w:val="auto"/>
                <w:sz w:val="24"/>
                <w:szCs w:val="24"/>
              </w:rPr>
            </w:pPr>
          </w:p>
        </w:tc>
      </w:tr>
      <w:tr w14:paraId="2FBA7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56785CCA">
            <w:pPr>
              <w:rPr>
                <w:rFonts w:ascii="宋体" w:hAnsi="宋体" w:cs="宋体"/>
                <w:color w:val="auto"/>
                <w:sz w:val="24"/>
                <w:szCs w:val="24"/>
              </w:rPr>
            </w:pPr>
          </w:p>
        </w:tc>
        <w:tc>
          <w:tcPr>
            <w:tcW w:w="1442" w:type="dxa"/>
          </w:tcPr>
          <w:p w14:paraId="399935B5">
            <w:pPr>
              <w:rPr>
                <w:rFonts w:ascii="宋体" w:hAnsi="宋体" w:cs="宋体"/>
                <w:color w:val="auto"/>
                <w:sz w:val="24"/>
                <w:szCs w:val="24"/>
              </w:rPr>
            </w:pPr>
          </w:p>
        </w:tc>
        <w:tc>
          <w:tcPr>
            <w:tcW w:w="1339" w:type="dxa"/>
          </w:tcPr>
          <w:p w14:paraId="68EF1387">
            <w:pPr>
              <w:rPr>
                <w:rFonts w:ascii="宋体" w:hAnsi="宋体" w:cs="宋体"/>
                <w:color w:val="auto"/>
                <w:sz w:val="24"/>
                <w:szCs w:val="24"/>
              </w:rPr>
            </w:pPr>
          </w:p>
        </w:tc>
        <w:tc>
          <w:tcPr>
            <w:tcW w:w="2472" w:type="dxa"/>
          </w:tcPr>
          <w:p w14:paraId="35A97783">
            <w:pPr>
              <w:rPr>
                <w:rFonts w:ascii="宋体" w:hAnsi="宋体" w:cs="宋体"/>
                <w:color w:val="auto"/>
                <w:sz w:val="24"/>
                <w:szCs w:val="24"/>
              </w:rPr>
            </w:pPr>
          </w:p>
        </w:tc>
        <w:tc>
          <w:tcPr>
            <w:tcW w:w="1648" w:type="dxa"/>
          </w:tcPr>
          <w:p w14:paraId="77D4750E">
            <w:pPr>
              <w:rPr>
                <w:rFonts w:ascii="宋体" w:hAnsi="宋体" w:cs="宋体"/>
                <w:color w:val="auto"/>
                <w:sz w:val="24"/>
                <w:szCs w:val="24"/>
              </w:rPr>
            </w:pPr>
          </w:p>
        </w:tc>
        <w:tc>
          <w:tcPr>
            <w:tcW w:w="1854" w:type="dxa"/>
          </w:tcPr>
          <w:p w14:paraId="05F83959">
            <w:pPr>
              <w:rPr>
                <w:rFonts w:ascii="宋体" w:hAnsi="宋体" w:cs="宋体"/>
                <w:color w:val="auto"/>
                <w:sz w:val="24"/>
                <w:szCs w:val="24"/>
              </w:rPr>
            </w:pPr>
          </w:p>
        </w:tc>
      </w:tr>
      <w:tr w14:paraId="714C69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4C1B2392">
            <w:pPr>
              <w:rPr>
                <w:rFonts w:ascii="宋体" w:hAnsi="宋体" w:cs="宋体"/>
                <w:color w:val="auto"/>
                <w:sz w:val="24"/>
                <w:szCs w:val="24"/>
              </w:rPr>
            </w:pPr>
          </w:p>
        </w:tc>
        <w:tc>
          <w:tcPr>
            <w:tcW w:w="1442" w:type="dxa"/>
          </w:tcPr>
          <w:p w14:paraId="008CCA77">
            <w:pPr>
              <w:rPr>
                <w:rFonts w:ascii="宋体" w:hAnsi="宋体" w:cs="宋体"/>
                <w:color w:val="auto"/>
                <w:sz w:val="24"/>
                <w:szCs w:val="24"/>
              </w:rPr>
            </w:pPr>
          </w:p>
        </w:tc>
        <w:tc>
          <w:tcPr>
            <w:tcW w:w="1339" w:type="dxa"/>
          </w:tcPr>
          <w:p w14:paraId="6C0BB97B">
            <w:pPr>
              <w:rPr>
                <w:rFonts w:ascii="宋体" w:hAnsi="宋体" w:cs="宋体"/>
                <w:color w:val="auto"/>
                <w:sz w:val="24"/>
                <w:szCs w:val="24"/>
              </w:rPr>
            </w:pPr>
          </w:p>
        </w:tc>
        <w:tc>
          <w:tcPr>
            <w:tcW w:w="2472" w:type="dxa"/>
          </w:tcPr>
          <w:p w14:paraId="22069645">
            <w:pPr>
              <w:rPr>
                <w:rFonts w:ascii="宋体" w:hAnsi="宋体" w:cs="宋体"/>
                <w:color w:val="auto"/>
                <w:sz w:val="24"/>
                <w:szCs w:val="24"/>
              </w:rPr>
            </w:pPr>
          </w:p>
        </w:tc>
        <w:tc>
          <w:tcPr>
            <w:tcW w:w="1648" w:type="dxa"/>
          </w:tcPr>
          <w:p w14:paraId="31801E78">
            <w:pPr>
              <w:rPr>
                <w:rFonts w:ascii="宋体" w:hAnsi="宋体" w:cs="宋体"/>
                <w:color w:val="auto"/>
                <w:sz w:val="24"/>
                <w:szCs w:val="24"/>
              </w:rPr>
            </w:pPr>
          </w:p>
        </w:tc>
        <w:tc>
          <w:tcPr>
            <w:tcW w:w="1854" w:type="dxa"/>
          </w:tcPr>
          <w:p w14:paraId="46F743E0">
            <w:pPr>
              <w:rPr>
                <w:rFonts w:ascii="宋体" w:hAnsi="宋体" w:cs="宋体"/>
                <w:color w:val="auto"/>
                <w:sz w:val="24"/>
                <w:szCs w:val="24"/>
              </w:rPr>
            </w:pPr>
          </w:p>
        </w:tc>
      </w:tr>
      <w:tr w14:paraId="7BAFCD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39338597">
            <w:pPr>
              <w:rPr>
                <w:rFonts w:ascii="宋体" w:hAnsi="宋体" w:cs="宋体"/>
                <w:color w:val="auto"/>
                <w:sz w:val="24"/>
                <w:szCs w:val="24"/>
              </w:rPr>
            </w:pPr>
          </w:p>
        </w:tc>
        <w:tc>
          <w:tcPr>
            <w:tcW w:w="1442" w:type="dxa"/>
          </w:tcPr>
          <w:p w14:paraId="32BD5EE3">
            <w:pPr>
              <w:rPr>
                <w:rFonts w:ascii="宋体" w:hAnsi="宋体" w:cs="宋体"/>
                <w:color w:val="auto"/>
                <w:sz w:val="24"/>
                <w:szCs w:val="24"/>
              </w:rPr>
            </w:pPr>
          </w:p>
        </w:tc>
        <w:tc>
          <w:tcPr>
            <w:tcW w:w="1339" w:type="dxa"/>
          </w:tcPr>
          <w:p w14:paraId="3AEA96CA">
            <w:pPr>
              <w:rPr>
                <w:rFonts w:ascii="宋体" w:hAnsi="宋体" w:cs="宋体"/>
                <w:color w:val="auto"/>
                <w:sz w:val="24"/>
                <w:szCs w:val="24"/>
              </w:rPr>
            </w:pPr>
          </w:p>
        </w:tc>
        <w:tc>
          <w:tcPr>
            <w:tcW w:w="2472" w:type="dxa"/>
          </w:tcPr>
          <w:p w14:paraId="5EAC29C7">
            <w:pPr>
              <w:rPr>
                <w:rFonts w:ascii="宋体" w:hAnsi="宋体" w:cs="宋体"/>
                <w:color w:val="auto"/>
                <w:sz w:val="24"/>
                <w:szCs w:val="24"/>
              </w:rPr>
            </w:pPr>
          </w:p>
        </w:tc>
        <w:tc>
          <w:tcPr>
            <w:tcW w:w="1648" w:type="dxa"/>
          </w:tcPr>
          <w:p w14:paraId="28C375AE">
            <w:pPr>
              <w:rPr>
                <w:rFonts w:ascii="宋体" w:hAnsi="宋体" w:cs="宋体"/>
                <w:color w:val="auto"/>
                <w:sz w:val="24"/>
                <w:szCs w:val="24"/>
              </w:rPr>
            </w:pPr>
          </w:p>
        </w:tc>
        <w:tc>
          <w:tcPr>
            <w:tcW w:w="1854" w:type="dxa"/>
          </w:tcPr>
          <w:p w14:paraId="7D62AA79">
            <w:pPr>
              <w:rPr>
                <w:rFonts w:ascii="宋体" w:hAnsi="宋体" w:cs="宋体"/>
                <w:color w:val="auto"/>
                <w:sz w:val="24"/>
                <w:szCs w:val="24"/>
              </w:rPr>
            </w:pPr>
          </w:p>
        </w:tc>
      </w:tr>
      <w:tr w14:paraId="7AD7A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24" w:type="dxa"/>
          </w:tcPr>
          <w:p w14:paraId="6F37EA60">
            <w:pPr>
              <w:rPr>
                <w:rFonts w:ascii="宋体" w:hAnsi="宋体" w:cs="宋体"/>
                <w:color w:val="auto"/>
                <w:sz w:val="24"/>
                <w:szCs w:val="24"/>
              </w:rPr>
            </w:pPr>
          </w:p>
        </w:tc>
        <w:tc>
          <w:tcPr>
            <w:tcW w:w="1442" w:type="dxa"/>
          </w:tcPr>
          <w:p w14:paraId="750489A5">
            <w:pPr>
              <w:rPr>
                <w:rFonts w:ascii="宋体" w:hAnsi="宋体" w:cs="宋体"/>
                <w:color w:val="auto"/>
                <w:sz w:val="24"/>
                <w:szCs w:val="24"/>
              </w:rPr>
            </w:pPr>
          </w:p>
        </w:tc>
        <w:tc>
          <w:tcPr>
            <w:tcW w:w="1339" w:type="dxa"/>
          </w:tcPr>
          <w:p w14:paraId="5320AE77">
            <w:pPr>
              <w:rPr>
                <w:rFonts w:ascii="宋体" w:hAnsi="宋体" w:cs="宋体"/>
                <w:color w:val="auto"/>
                <w:sz w:val="24"/>
                <w:szCs w:val="24"/>
              </w:rPr>
            </w:pPr>
          </w:p>
        </w:tc>
        <w:tc>
          <w:tcPr>
            <w:tcW w:w="2472" w:type="dxa"/>
          </w:tcPr>
          <w:p w14:paraId="45B955D6">
            <w:pPr>
              <w:rPr>
                <w:rFonts w:ascii="宋体" w:hAnsi="宋体" w:cs="宋体"/>
                <w:color w:val="auto"/>
                <w:sz w:val="24"/>
                <w:szCs w:val="24"/>
              </w:rPr>
            </w:pPr>
          </w:p>
        </w:tc>
        <w:tc>
          <w:tcPr>
            <w:tcW w:w="1648" w:type="dxa"/>
          </w:tcPr>
          <w:p w14:paraId="123B90E8">
            <w:pPr>
              <w:rPr>
                <w:rFonts w:ascii="宋体" w:hAnsi="宋体" w:cs="宋体"/>
                <w:color w:val="auto"/>
                <w:sz w:val="24"/>
                <w:szCs w:val="24"/>
              </w:rPr>
            </w:pPr>
          </w:p>
        </w:tc>
        <w:tc>
          <w:tcPr>
            <w:tcW w:w="1854" w:type="dxa"/>
          </w:tcPr>
          <w:p w14:paraId="6045D9B9">
            <w:pPr>
              <w:rPr>
                <w:rFonts w:ascii="宋体" w:hAnsi="宋体" w:cs="宋体"/>
                <w:color w:val="auto"/>
                <w:sz w:val="24"/>
                <w:szCs w:val="24"/>
              </w:rPr>
            </w:pPr>
          </w:p>
        </w:tc>
      </w:tr>
    </w:tbl>
    <w:p w14:paraId="749EB958">
      <w:pPr>
        <w:rPr>
          <w:rFonts w:ascii="宋体" w:hAnsi="宋体" w:cs="宋体"/>
          <w:b/>
          <w:color w:val="auto"/>
          <w:sz w:val="24"/>
          <w:szCs w:val="24"/>
        </w:rPr>
      </w:pPr>
      <w:r>
        <w:rPr>
          <w:rFonts w:hint="eastAsia" w:ascii="宋体" w:hAnsi="宋体" w:cs="宋体"/>
          <w:color w:val="auto"/>
          <w:sz w:val="24"/>
          <w:szCs w:val="24"/>
        </w:rPr>
        <w:t xml:space="preserve">  供应商全称（加盖CA电子公章）：</w:t>
      </w:r>
    </w:p>
    <w:p w14:paraId="66C8754D">
      <w:pPr>
        <w:rPr>
          <w:rFonts w:ascii="宋体" w:hAnsi="宋体" w:cs="宋体"/>
          <w:b/>
          <w:color w:val="auto"/>
          <w:sz w:val="24"/>
          <w:szCs w:val="24"/>
        </w:rPr>
      </w:pPr>
    </w:p>
    <w:p w14:paraId="42173F88">
      <w:pPr>
        <w:ind w:left="-420" w:firstLine="420"/>
        <w:rPr>
          <w:rFonts w:hint="eastAsia" w:ascii="宋体" w:hAnsi="宋体" w:cs="宋体"/>
          <w:b/>
          <w:bCs/>
          <w:i/>
          <w:iCs/>
          <w:color w:val="auto"/>
          <w:sz w:val="28"/>
          <w:szCs w:val="28"/>
          <w:u w:val="single"/>
        </w:rPr>
      </w:pPr>
      <w:r>
        <w:rPr>
          <w:rFonts w:hint="eastAsia" w:ascii="宋体" w:hAnsi="宋体" w:cs="宋体"/>
          <w:b/>
          <w:bCs/>
          <w:i/>
          <w:iCs/>
          <w:color w:val="auto"/>
          <w:sz w:val="28"/>
          <w:szCs w:val="28"/>
          <w:u w:val="single"/>
        </w:rPr>
        <w:t>注：供应商需提供有效期内的人员资格证书扫描件，并承诺为技术管理人员和技术工人缴纳社保（附承诺函）</w:t>
      </w:r>
    </w:p>
    <w:p w14:paraId="16E8FE6C">
      <w:pPr>
        <w:spacing w:line="440" w:lineRule="exact"/>
        <w:ind w:firstLine="480"/>
        <w:rPr>
          <w:rFonts w:hint="eastAsia" w:ascii="宋体" w:hAnsi="宋体" w:cs="宋体"/>
          <w:color w:val="auto"/>
          <w:sz w:val="24"/>
          <w:szCs w:val="24"/>
        </w:rPr>
      </w:pPr>
      <w:r>
        <w:rPr>
          <w:rFonts w:hint="eastAsia" w:ascii="宋体" w:hAnsi="宋体" w:cs="宋体"/>
          <w:color w:val="auto"/>
          <w:sz w:val="24"/>
          <w:szCs w:val="24"/>
        </w:rPr>
        <w:br w:type="page" w:clear="all"/>
      </w:r>
    </w:p>
    <w:p w14:paraId="43E0AC7B">
      <w:pPr>
        <w:spacing w:line="276" w:lineRule="auto"/>
        <w:jc w:val="both"/>
        <w:rPr>
          <w:rFonts w:hint="eastAsia" w:ascii="黑体" w:hAnsi="黑体" w:eastAsia="黑体"/>
          <w:b/>
          <w:bCs/>
          <w:i/>
          <w:color w:val="auto"/>
          <w:sz w:val="28"/>
          <w:szCs w:val="28"/>
          <w:u w:val="single"/>
        </w:rPr>
      </w:pPr>
      <w:r>
        <w:rPr>
          <w:rFonts w:hint="eastAsia" w:ascii="黑体" w:hAnsi="黑体" w:eastAsia="黑体"/>
          <w:b/>
          <w:bCs/>
          <w:i/>
          <w:color w:val="auto"/>
          <w:sz w:val="28"/>
          <w:szCs w:val="28"/>
          <w:u w:val="single"/>
          <w:lang w:val="en-US" w:eastAsia="zh-CN"/>
        </w:rPr>
        <w:t>七</w:t>
      </w:r>
      <w:r>
        <w:rPr>
          <w:rFonts w:hint="eastAsia" w:ascii="黑体" w:hAnsi="黑体" w:eastAsia="黑体"/>
          <w:b/>
          <w:bCs/>
          <w:i/>
          <w:color w:val="auto"/>
          <w:sz w:val="28"/>
          <w:szCs w:val="28"/>
          <w:u w:val="single"/>
        </w:rPr>
        <w:t>、参加政府采购活动前 3 年内在经营活动中没有重大违法记录的书面声明</w:t>
      </w:r>
    </w:p>
    <w:p w14:paraId="47BE68C4">
      <w:pPr>
        <w:jc w:val="center"/>
        <w:rPr>
          <w:rFonts w:ascii="宋体" w:hAnsi="宋体" w:cs="宋体"/>
          <w:sz w:val="24"/>
          <w:szCs w:val="24"/>
        </w:rPr>
      </w:pPr>
      <w:r>
        <w:rPr>
          <w:rFonts w:hint="eastAsia" w:ascii="宋体" w:hAnsi="宋体" w:cs="宋体"/>
          <w:b/>
          <w:bCs/>
          <w:color w:val="000000"/>
          <w:sz w:val="44"/>
          <w:szCs w:val="44"/>
        </w:rPr>
        <w:t>声  明</w:t>
      </w:r>
    </w:p>
    <w:p w14:paraId="1497B843">
      <w:pPr>
        <w:rPr>
          <w:rFonts w:ascii="宋体" w:hAnsi="宋体" w:cs="宋体"/>
          <w:sz w:val="24"/>
          <w:szCs w:val="24"/>
        </w:rPr>
      </w:pPr>
      <w:r>
        <w:rPr>
          <w:rFonts w:hint="eastAsia" w:ascii="宋体" w:hAnsi="宋体" w:cs="宋体"/>
          <w:b/>
          <w:bCs/>
          <w:color w:val="000000"/>
          <w:sz w:val="24"/>
          <w:szCs w:val="24"/>
        </w:rPr>
        <w:t xml:space="preserve">    </w:t>
      </w:r>
      <w:r>
        <w:rPr>
          <w:rFonts w:hint="eastAsia" w:ascii="宋体" w:hAnsi="宋体" w:cs="宋体"/>
          <w:color w:val="000000"/>
          <w:sz w:val="24"/>
          <w:szCs w:val="24"/>
        </w:rPr>
        <w:t>我单位郑重声明：参加本次政府采购活动前 3 年内，我单位在经营活动中没有因违法经营受到刑事处罚或者责令停产停业、吊销许可证或者执照、较大数额罚款等行政处罚。</w:t>
      </w:r>
    </w:p>
    <w:p w14:paraId="05A95E04">
      <w:pPr>
        <w:pBdr>
          <w:top w:val="none" w:color="000000" w:sz="0" w:space="0"/>
          <w:left w:val="none" w:color="000000" w:sz="0" w:space="0"/>
          <w:bottom w:val="none" w:color="000000" w:sz="0" w:space="0"/>
          <w:right w:val="none" w:color="000000" w:sz="0" w:space="0"/>
        </w:pBdr>
        <w:tabs>
          <w:tab w:val="left" w:pos="360"/>
        </w:tabs>
        <w:spacing w:line="460" w:lineRule="atLeast"/>
        <w:ind w:firstLine="480"/>
        <w:jc w:val="right"/>
        <w:rPr>
          <w:color w:val="auto"/>
        </w:rPr>
      </w:pPr>
      <w:r>
        <w:rPr>
          <w:rFonts w:ascii="宋体" w:hAnsi="宋体" w:cs="宋体"/>
          <w:color w:val="auto"/>
          <w:sz w:val="24"/>
        </w:rPr>
        <w:t> 供应商名称：</w:t>
      </w:r>
      <w:r>
        <w:rPr>
          <w:rFonts w:ascii="宋体" w:hAnsi="宋体" w:cs="宋体"/>
          <w:color w:val="auto"/>
          <w:sz w:val="24"/>
          <w:u w:val="single"/>
        </w:rPr>
        <w:t>（加盖</w:t>
      </w:r>
      <w:r>
        <w:rPr>
          <w:rFonts w:ascii="Times New Roman" w:hAnsi="Times New Roman" w:eastAsia="Times New Roman" w:cs="Times New Roman"/>
          <w:color w:val="auto"/>
          <w:sz w:val="24"/>
          <w:u w:val="single"/>
        </w:rPr>
        <w:t>CA</w:t>
      </w:r>
      <w:r>
        <w:rPr>
          <w:rFonts w:ascii="宋体" w:hAnsi="宋体" w:cs="宋体"/>
          <w:color w:val="auto"/>
          <w:sz w:val="24"/>
          <w:u w:val="single"/>
        </w:rPr>
        <w:t>电子公章）</w:t>
      </w:r>
    </w:p>
    <w:p w14:paraId="0C0A4BA2">
      <w:pPr>
        <w:pBdr>
          <w:top w:val="none" w:color="000000" w:sz="0" w:space="0"/>
          <w:left w:val="none" w:color="000000" w:sz="0" w:space="0"/>
          <w:bottom w:val="none" w:color="000000" w:sz="0" w:space="0"/>
          <w:right w:val="none" w:color="000000" w:sz="0" w:space="0"/>
        </w:pBdr>
        <w:tabs>
          <w:tab w:val="left" w:pos="360"/>
        </w:tabs>
        <w:spacing w:line="460" w:lineRule="atLeast"/>
        <w:ind w:firstLine="480"/>
        <w:jc w:val="right"/>
        <w:rPr>
          <w:color w:val="auto"/>
        </w:rPr>
      </w:pPr>
      <w:r>
        <w:rPr>
          <w:rFonts w:ascii="Times New Roman" w:hAnsi="Times New Roman" w:eastAsia="Times New Roman" w:cs="Times New Roman"/>
          <w:color w:val="auto"/>
          <w:sz w:val="24"/>
        </w:rPr>
        <w:t>      </w:t>
      </w:r>
      <w:r>
        <w:rPr>
          <w:rFonts w:hint="eastAsia" w:ascii="Times New Roman" w:hAnsi="Times New Roman" w:cs="Times New Roman"/>
          <w:color w:val="auto"/>
          <w:sz w:val="24"/>
        </w:rPr>
        <w:t xml:space="preserve">    </w:t>
      </w:r>
      <w:r>
        <w:rPr>
          <w:rFonts w:ascii="宋体" w:hAnsi="宋体" w:cs="宋体"/>
          <w:color w:val="auto"/>
          <w:sz w:val="24"/>
        </w:rPr>
        <w:t>日  </w:t>
      </w:r>
      <w:r>
        <w:rPr>
          <w:rFonts w:hint="eastAsia" w:ascii="宋体" w:hAnsi="宋体" w:cs="宋体"/>
          <w:color w:val="auto"/>
          <w:sz w:val="24"/>
        </w:rPr>
        <w:t xml:space="preserve"> </w:t>
      </w:r>
      <w:r>
        <w:rPr>
          <w:rFonts w:ascii="宋体" w:hAnsi="宋体" w:cs="宋体"/>
          <w:color w:val="auto"/>
          <w:sz w:val="24"/>
        </w:rPr>
        <w:t>期：</w:t>
      </w:r>
      <w:r>
        <w:rPr>
          <w:rFonts w:ascii="Times New Roman" w:hAnsi="Times New Roman" w:eastAsia="Times New Roman" w:cs="Times New Roman"/>
          <w:color w:val="auto"/>
          <w:sz w:val="24"/>
          <w:u w:val="single"/>
        </w:rPr>
        <w:t>                                        </w:t>
      </w:r>
    </w:p>
    <w:p w14:paraId="3F8AA2DE">
      <w:pPr>
        <w:spacing w:line="276" w:lineRule="auto"/>
        <w:jc w:val="both"/>
        <w:rPr>
          <w:rFonts w:hint="eastAsia" w:ascii="黑体" w:hAnsi="黑体" w:eastAsia="黑体"/>
          <w:b/>
          <w:bCs/>
          <w:i/>
          <w:color w:val="auto"/>
          <w:sz w:val="28"/>
          <w:szCs w:val="28"/>
          <w:u w:val="single"/>
          <w:lang w:val="en-US" w:eastAsia="zh-CN"/>
        </w:rPr>
      </w:pPr>
    </w:p>
    <w:p w14:paraId="60FF564F">
      <w:pPr>
        <w:spacing w:line="276" w:lineRule="auto"/>
        <w:jc w:val="both"/>
        <w:rPr>
          <w:rFonts w:hint="eastAsia" w:ascii="黑体" w:hAnsi="黑体" w:eastAsia="黑体"/>
          <w:b/>
          <w:bCs/>
          <w:i/>
          <w:color w:val="auto"/>
          <w:sz w:val="28"/>
          <w:szCs w:val="28"/>
          <w:u w:val="single"/>
          <w:lang w:val="en-US" w:eastAsia="zh-CN"/>
        </w:rPr>
      </w:pPr>
    </w:p>
    <w:p w14:paraId="75986E4D">
      <w:pPr>
        <w:spacing w:line="276" w:lineRule="auto"/>
        <w:jc w:val="both"/>
        <w:rPr>
          <w:rFonts w:hint="eastAsia" w:ascii="黑体" w:hAnsi="黑体" w:eastAsia="黑体"/>
          <w:b/>
          <w:bCs/>
          <w:i/>
          <w:color w:val="auto"/>
          <w:sz w:val="28"/>
          <w:szCs w:val="28"/>
          <w:u w:val="single"/>
          <w:lang w:val="en-US" w:eastAsia="zh-CN"/>
        </w:rPr>
      </w:pPr>
    </w:p>
    <w:p w14:paraId="36F942F7">
      <w:pPr>
        <w:spacing w:line="276" w:lineRule="auto"/>
        <w:jc w:val="both"/>
        <w:rPr>
          <w:rFonts w:ascii="黑体" w:hAnsi="黑体" w:eastAsia="黑体" w:cs="黑体"/>
          <w:b/>
          <w:bCs/>
          <w:i/>
          <w:color w:val="auto"/>
          <w:sz w:val="28"/>
          <w:szCs w:val="28"/>
          <w:u w:val="single"/>
        </w:rPr>
      </w:pPr>
      <w:r>
        <w:rPr>
          <w:rFonts w:hint="eastAsia" w:ascii="黑体" w:hAnsi="黑体" w:eastAsia="黑体"/>
          <w:b/>
          <w:bCs/>
          <w:i/>
          <w:color w:val="auto"/>
          <w:sz w:val="28"/>
          <w:szCs w:val="28"/>
          <w:u w:val="single"/>
          <w:lang w:val="en-US" w:eastAsia="zh-CN"/>
        </w:rPr>
        <w:t>八</w:t>
      </w:r>
      <w:r>
        <w:rPr>
          <w:rFonts w:hint="eastAsia" w:ascii="黑体" w:hAnsi="黑体" w:eastAsia="黑体"/>
          <w:b/>
          <w:bCs/>
          <w:i/>
          <w:color w:val="auto"/>
          <w:sz w:val="28"/>
          <w:szCs w:val="28"/>
          <w:u w:val="single"/>
        </w:rPr>
        <w:t>、</w:t>
      </w:r>
      <w:r>
        <w:rPr>
          <w:rFonts w:hint="eastAsia" w:ascii="黑体" w:hAnsi="黑体" w:eastAsia="黑体" w:cs="黑体"/>
          <w:b/>
          <w:bCs/>
          <w:i/>
          <w:color w:val="auto"/>
          <w:sz w:val="28"/>
          <w:szCs w:val="28"/>
          <w:u w:val="single"/>
        </w:rPr>
        <w:t>承诺函</w:t>
      </w:r>
    </w:p>
    <w:p w14:paraId="089B09DC">
      <w:pPr>
        <w:ind w:firstLine="360"/>
        <w:rPr>
          <w:rFonts w:ascii="宋体" w:hAnsi="宋体"/>
          <w:color w:val="auto"/>
          <w:sz w:val="24"/>
          <w:szCs w:val="24"/>
        </w:rPr>
      </w:pPr>
    </w:p>
    <w:p w14:paraId="5AAD8167">
      <w:pPr>
        <w:ind w:firstLine="450"/>
        <w:jc w:val="center"/>
        <w:rPr>
          <w:rFonts w:ascii="黑体" w:hAnsi="黑体" w:eastAsia="黑体"/>
          <w:color w:val="auto"/>
          <w:sz w:val="30"/>
          <w:szCs w:val="30"/>
        </w:rPr>
      </w:pPr>
      <w:r>
        <w:rPr>
          <w:rFonts w:hint="eastAsia" w:ascii="黑体" w:hAnsi="黑体" w:eastAsia="黑体"/>
          <w:color w:val="auto"/>
          <w:sz w:val="30"/>
          <w:szCs w:val="30"/>
        </w:rPr>
        <w:t>《承诺函》</w:t>
      </w:r>
    </w:p>
    <w:p w14:paraId="1CCAAAA0">
      <w:pPr>
        <w:pStyle w:val="145"/>
        <w:rPr>
          <w:rFonts w:hAnsi="宋体"/>
          <w:color w:val="auto"/>
          <w:sz w:val="21"/>
          <w:szCs w:val="21"/>
        </w:rPr>
      </w:pPr>
    </w:p>
    <w:p w14:paraId="7F41395D">
      <w:pPr>
        <w:spacing w:line="500" w:lineRule="exact"/>
        <w:ind w:firstLine="360"/>
        <w:rPr>
          <w:rFonts w:ascii="宋体" w:hAnsi="宋体"/>
          <w:color w:val="auto"/>
          <w:sz w:val="24"/>
          <w:szCs w:val="24"/>
        </w:rPr>
      </w:pPr>
      <w:r>
        <w:rPr>
          <w:rFonts w:hint="eastAsia" w:ascii="宋体" w:hAnsi="宋体"/>
          <w:color w:val="auto"/>
          <w:sz w:val="24"/>
          <w:szCs w:val="24"/>
          <w:lang w:eastAsia="zh-CN"/>
        </w:rPr>
        <w:t>泰州医药高新技术产业开发区（泰州市高港区）公共资源交易中心</w:t>
      </w:r>
      <w:r>
        <w:rPr>
          <w:rFonts w:hint="eastAsia" w:ascii="宋体" w:hAnsi="宋体"/>
          <w:color w:val="auto"/>
          <w:sz w:val="24"/>
          <w:szCs w:val="24"/>
        </w:rPr>
        <w:t>：</w:t>
      </w:r>
    </w:p>
    <w:p w14:paraId="0DA417ED">
      <w:pPr>
        <w:spacing w:line="500" w:lineRule="exact"/>
        <w:ind w:firstLine="360"/>
        <w:rPr>
          <w:rFonts w:ascii="宋体" w:hAnsi="宋体"/>
          <w:color w:val="auto"/>
          <w:sz w:val="24"/>
          <w:szCs w:val="24"/>
        </w:rPr>
      </w:pPr>
      <w:r>
        <w:rPr>
          <w:rFonts w:hint="eastAsia" w:ascii="宋体" w:hAnsi="宋体"/>
          <w:color w:val="auto"/>
          <w:sz w:val="24"/>
          <w:szCs w:val="24"/>
        </w:rPr>
        <w:t>我公司（单位）参加项目编号为</w:t>
      </w:r>
      <w:r>
        <w:rPr>
          <w:rFonts w:hint="eastAsia" w:ascii="宋体" w:hAnsi="宋体"/>
          <w:color w:val="auto"/>
          <w:sz w:val="24"/>
          <w:szCs w:val="24"/>
          <w:u w:val="single"/>
        </w:rPr>
        <w:t>******</w:t>
      </w:r>
      <w:r>
        <w:rPr>
          <w:rFonts w:hint="eastAsia" w:ascii="宋体" w:hAnsi="宋体"/>
          <w:color w:val="auto"/>
          <w:sz w:val="24"/>
          <w:szCs w:val="24"/>
        </w:rPr>
        <w:t xml:space="preserve">的开放式框架协议采购活动，在此郑重承诺，我公司（单位）符合《中华人民共和国政府采购法》第二十二条的规定下列条件： </w:t>
      </w:r>
    </w:p>
    <w:p w14:paraId="21DD4F35">
      <w:pPr>
        <w:spacing w:line="500" w:lineRule="exact"/>
        <w:rPr>
          <w:rFonts w:ascii="宋体" w:hAnsi="宋体"/>
          <w:color w:val="auto"/>
          <w:sz w:val="24"/>
          <w:szCs w:val="24"/>
        </w:rPr>
      </w:pPr>
      <w:r>
        <w:rPr>
          <w:rFonts w:hint="eastAsia" w:ascii="宋体" w:hAnsi="宋体"/>
          <w:color w:val="auto"/>
          <w:sz w:val="24"/>
          <w:szCs w:val="24"/>
        </w:rPr>
        <w:t xml:space="preserve">   1、具有独立承担民事责任的能力；</w:t>
      </w:r>
    </w:p>
    <w:p w14:paraId="7891AEA3">
      <w:pPr>
        <w:spacing w:line="500" w:lineRule="exact"/>
        <w:rPr>
          <w:rFonts w:ascii="宋体" w:hAnsi="宋体"/>
          <w:color w:val="auto"/>
          <w:sz w:val="24"/>
          <w:szCs w:val="24"/>
        </w:rPr>
      </w:pPr>
      <w:r>
        <w:rPr>
          <w:rFonts w:hint="eastAsia" w:ascii="宋体" w:hAnsi="宋体"/>
          <w:color w:val="auto"/>
          <w:sz w:val="24"/>
          <w:szCs w:val="24"/>
        </w:rPr>
        <w:t xml:space="preserve">   2、具有良好的商业信誉和健全的财务会计制度；</w:t>
      </w:r>
    </w:p>
    <w:p w14:paraId="12555B67">
      <w:pPr>
        <w:spacing w:line="500" w:lineRule="exact"/>
        <w:rPr>
          <w:rFonts w:ascii="宋体" w:hAnsi="宋体"/>
          <w:color w:val="auto"/>
          <w:sz w:val="24"/>
          <w:szCs w:val="24"/>
        </w:rPr>
      </w:pPr>
      <w:r>
        <w:rPr>
          <w:rFonts w:hint="eastAsia" w:ascii="宋体" w:hAnsi="宋体"/>
          <w:color w:val="auto"/>
          <w:sz w:val="24"/>
          <w:szCs w:val="24"/>
        </w:rPr>
        <w:t xml:space="preserve">   3、具有履行合同所必需的设备和专业技术能力；</w:t>
      </w:r>
    </w:p>
    <w:p w14:paraId="3494FF63">
      <w:pPr>
        <w:spacing w:line="500" w:lineRule="exact"/>
        <w:rPr>
          <w:rFonts w:ascii="宋体" w:hAnsi="宋体"/>
          <w:color w:val="auto"/>
          <w:sz w:val="24"/>
          <w:szCs w:val="24"/>
        </w:rPr>
      </w:pPr>
      <w:r>
        <w:rPr>
          <w:rFonts w:hint="eastAsia" w:ascii="宋体" w:hAnsi="宋体"/>
          <w:color w:val="auto"/>
          <w:sz w:val="24"/>
          <w:szCs w:val="24"/>
        </w:rPr>
        <w:t xml:space="preserve">   4、有依法缴纳税收和社会保障资金的良好记录；</w:t>
      </w:r>
    </w:p>
    <w:p w14:paraId="5344D2F1">
      <w:pPr>
        <w:spacing w:line="500" w:lineRule="exact"/>
        <w:rPr>
          <w:rFonts w:ascii="宋体" w:hAnsi="宋体"/>
          <w:color w:val="auto"/>
          <w:sz w:val="24"/>
          <w:szCs w:val="24"/>
        </w:rPr>
      </w:pPr>
      <w:r>
        <w:rPr>
          <w:rFonts w:hint="eastAsia" w:ascii="宋体" w:hAnsi="宋体"/>
          <w:color w:val="auto"/>
          <w:sz w:val="24"/>
          <w:szCs w:val="24"/>
        </w:rPr>
        <w:t xml:space="preserve">   5、参加政府采购活动前三年内，在经营活动中没有重大违法记录；</w:t>
      </w:r>
    </w:p>
    <w:p w14:paraId="1B1FA2C5">
      <w:pPr>
        <w:spacing w:line="500" w:lineRule="exact"/>
        <w:rPr>
          <w:rFonts w:ascii="宋体" w:hAnsi="宋体"/>
          <w:color w:val="auto"/>
          <w:sz w:val="24"/>
          <w:szCs w:val="24"/>
        </w:rPr>
      </w:pPr>
      <w:r>
        <w:rPr>
          <w:rFonts w:hint="eastAsia" w:ascii="宋体" w:hAnsi="宋体"/>
          <w:color w:val="auto"/>
          <w:sz w:val="24"/>
          <w:szCs w:val="24"/>
        </w:rPr>
        <w:t xml:space="preserve">   6、符合法律、行政法规规定的其他条件。</w:t>
      </w:r>
    </w:p>
    <w:p w14:paraId="70D1E8EE">
      <w:pPr>
        <w:spacing w:line="500" w:lineRule="exact"/>
        <w:rPr>
          <w:rFonts w:ascii="宋体" w:hAnsi="宋体"/>
          <w:color w:val="auto"/>
          <w:sz w:val="24"/>
          <w:szCs w:val="24"/>
        </w:rPr>
      </w:pPr>
      <w:r>
        <w:rPr>
          <w:rFonts w:hint="eastAsia" w:ascii="宋体" w:hAnsi="宋体"/>
          <w:color w:val="auto"/>
          <w:sz w:val="24"/>
          <w:szCs w:val="24"/>
        </w:rPr>
        <w:t xml:space="preserve">   我公司（单位）对上述承诺的真实性负责，如行政监督管理部门或贵中心对上述承诺事项进行查证，我公司（单位）将积极配合，如有需要，提供有关材料，如我公司（单位）未按要求提供相关证据、依据和其他有关材料，视同我公司（单位）放弃说明权利，依法承担不利后果。</w:t>
      </w:r>
    </w:p>
    <w:p w14:paraId="0E7EFB96">
      <w:pPr>
        <w:spacing w:line="500" w:lineRule="exact"/>
        <w:rPr>
          <w:rFonts w:ascii="宋体" w:hAnsi="宋体"/>
          <w:color w:val="auto"/>
          <w:sz w:val="24"/>
          <w:szCs w:val="24"/>
        </w:rPr>
      </w:pPr>
    </w:p>
    <w:p w14:paraId="0C0285CA">
      <w:pPr>
        <w:spacing w:line="500" w:lineRule="exact"/>
        <w:ind w:right="420" w:firstLine="4440"/>
        <w:rPr>
          <w:rFonts w:ascii="宋体" w:hAnsi="宋体"/>
          <w:color w:val="auto"/>
          <w:sz w:val="24"/>
          <w:szCs w:val="24"/>
        </w:rPr>
      </w:pPr>
      <w:r>
        <w:rPr>
          <w:rFonts w:hint="eastAsia" w:ascii="宋体" w:hAnsi="宋体"/>
          <w:color w:val="auto"/>
          <w:sz w:val="24"/>
          <w:szCs w:val="24"/>
        </w:rPr>
        <w:t>供应商全称（加盖CA电子公章）：</w:t>
      </w:r>
    </w:p>
    <w:p w14:paraId="1882C939">
      <w:pPr>
        <w:spacing w:line="500" w:lineRule="exact"/>
        <w:ind w:left="160" w:firstLine="5040"/>
        <w:jc w:val="both"/>
        <w:rPr>
          <w:rFonts w:ascii="宋体" w:hAnsi="宋体" w:cs="黑体"/>
          <w:i/>
          <w:color w:val="auto"/>
          <w:sz w:val="24"/>
          <w:szCs w:val="24"/>
          <w:u w:val="single"/>
        </w:rPr>
      </w:pPr>
      <w:r>
        <w:rPr>
          <w:rFonts w:hint="eastAsia" w:ascii="宋体" w:hAnsi="宋体"/>
          <w:color w:val="auto"/>
          <w:sz w:val="24"/>
          <w:szCs w:val="24"/>
        </w:rPr>
        <w:t>日  期：</w:t>
      </w:r>
    </w:p>
    <w:p w14:paraId="44D67D6B">
      <w:pPr>
        <w:numPr>
          <w:ilvl w:val="0"/>
          <w:numId w:val="0"/>
        </w:numPr>
        <w:spacing w:line="276" w:lineRule="auto"/>
        <w:jc w:val="both"/>
        <w:rPr>
          <w:b/>
          <w:bCs/>
          <w:color w:val="auto"/>
        </w:rPr>
      </w:pPr>
      <w:r>
        <w:rPr>
          <w:rFonts w:hint="eastAsia" w:ascii="黑体" w:hAnsi="黑体" w:eastAsia="黑体" w:cs="黑体"/>
          <w:b/>
          <w:bCs/>
          <w:i/>
          <w:color w:val="auto"/>
          <w:sz w:val="28"/>
          <w:szCs w:val="28"/>
          <w:u w:val="single"/>
          <w:lang w:val="en-US" w:eastAsia="zh-CN"/>
        </w:rPr>
        <w:t>九、</w:t>
      </w:r>
      <w:r>
        <w:rPr>
          <w:rFonts w:hint="eastAsia" w:ascii="黑体" w:hAnsi="黑体" w:eastAsia="黑体" w:cs="黑体"/>
          <w:b/>
          <w:bCs/>
          <w:i/>
          <w:color w:val="auto"/>
          <w:sz w:val="28"/>
          <w:szCs w:val="28"/>
          <w:u w:val="single"/>
        </w:rPr>
        <w:t>特定资格要求的证明材料</w:t>
      </w:r>
    </w:p>
    <w:p w14:paraId="5730FD49">
      <w:pPr>
        <w:rPr>
          <w:rFonts w:hint="eastAsia"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供应商在泰州市医药高新区（高港区）有固定的维修场所注</w:t>
      </w:r>
      <w:r>
        <w:rPr>
          <w:rFonts w:hint="eastAsia" w:ascii="宋体" w:hAnsi="宋体" w:cs="宋体"/>
          <w:color w:val="auto"/>
          <w:sz w:val="24"/>
          <w:szCs w:val="24"/>
          <w:lang w:eastAsia="zh-CN"/>
        </w:rPr>
        <w:t>（</w:t>
      </w:r>
      <w:r>
        <w:rPr>
          <w:rFonts w:hint="eastAsia" w:ascii="宋体" w:hAnsi="宋体" w:cs="宋体"/>
          <w:color w:val="auto"/>
          <w:sz w:val="24"/>
          <w:szCs w:val="24"/>
        </w:rPr>
        <w:t>提供经营场所产权证明</w:t>
      </w:r>
      <w:r>
        <w:rPr>
          <w:rFonts w:hint="eastAsia" w:ascii="宋体" w:hAnsi="宋体" w:cs="宋体"/>
          <w:color w:val="auto"/>
          <w:sz w:val="24"/>
          <w:szCs w:val="24"/>
          <w:lang w:val="en-US" w:eastAsia="zh-CN"/>
        </w:rPr>
        <w:t>原件</w:t>
      </w:r>
      <w:r>
        <w:rPr>
          <w:rFonts w:hint="eastAsia" w:ascii="宋体" w:hAnsi="宋体" w:cs="宋体"/>
          <w:color w:val="auto"/>
          <w:sz w:val="24"/>
          <w:szCs w:val="24"/>
        </w:rPr>
        <w:t>扫描件或租赁合同</w:t>
      </w:r>
      <w:r>
        <w:rPr>
          <w:rFonts w:hint="eastAsia" w:ascii="宋体" w:hAnsi="宋体" w:cs="宋体"/>
          <w:color w:val="auto"/>
          <w:sz w:val="24"/>
          <w:szCs w:val="24"/>
          <w:lang w:val="en-US" w:eastAsia="zh-CN"/>
        </w:rPr>
        <w:t>原件</w:t>
      </w:r>
      <w:r>
        <w:rPr>
          <w:rFonts w:hint="eastAsia" w:ascii="宋体" w:hAnsi="宋体" w:cs="宋体"/>
          <w:color w:val="auto"/>
          <w:sz w:val="24"/>
          <w:szCs w:val="24"/>
        </w:rPr>
        <w:t>扫描件</w:t>
      </w:r>
      <w:r>
        <w:rPr>
          <w:rFonts w:hint="eastAsia" w:ascii="宋体" w:hAnsi="宋体" w:cs="宋体"/>
          <w:color w:val="auto"/>
          <w:sz w:val="24"/>
          <w:szCs w:val="24"/>
          <w:lang w:eastAsia="zh-CN"/>
        </w:rPr>
        <w:t>）</w:t>
      </w:r>
      <w:r>
        <w:rPr>
          <w:rFonts w:hint="eastAsia" w:ascii="宋体" w:hAnsi="宋体" w:cs="宋体"/>
          <w:color w:val="auto"/>
          <w:sz w:val="24"/>
          <w:szCs w:val="24"/>
        </w:rPr>
        <w:t>。</w:t>
      </w:r>
    </w:p>
    <w:p w14:paraId="0A56EEEC">
      <w:pPr>
        <w:numPr>
          <w:ilvl w:val="0"/>
          <w:numId w:val="0"/>
        </w:numPr>
        <w:spacing w:line="380" w:lineRule="exact"/>
        <w:rPr>
          <w:rFonts w:hint="eastAsia" w:ascii="宋体" w:hAnsi="宋体" w:cs="宋体"/>
          <w:color w:val="auto"/>
          <w:sz w:val="24"/>
          <w:szCs w:val="24"/>
        </w:rPr>
      </w:pPr>
    </w:p>
    <w:p w14:paraId="1E83B074">
      <w:pPr>
        <w:pStyle w:val="36"/>
        <w:rPr>
          <w:rFonts w:hint="eastAsia" w:ascii="宋体" w:hAnsi="宋体" w:cs="宋体"/>
          <w:color w:val="auto"/>
          <w:sz w:val="24"/>
          <w:szCs w:val="24"/>
        </w:rPr>
      </w:pPr>
    </w:p>
    <w:p w14:paraId="70AD1009">
      <w:pPr>
        <w:rPr>
          <w:rFonts w:hint="eastAsia" w:ascii="宋体" w:hAnsi="宋体" w:cs="宋体"/>
          <w:color w:val="auto"/>
          <w:sz w:val="24"/>
          <w:szCs w:val="24"/>
        </w:rPr>
      </w:pPr>
    </w:p>
    <w:p w14:paraId="430F752B">
      <w:pPr>
        <w:pStyle w:val="36"/>
        <w:rPr>
          <w:rFonts w:hint="eastAsia"/>
          <w:color w:val="auto"/>
        </w:rPr>
      </w:pPr>
    </w:p>
    <w:p w14:paraId="19F40D0A">
      <w:pPr>
        <w:numPr>
          <w:ilvl w:val="0"/>
          <w:numId w:val="0"/>
        </w:numPr>
        <w:spacing w:line="380" w:lineRule="exact"/>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经行业管理部门核发的二类（含二类）及以上维修资质的汽车维修企业（提供机动车维修经营备案表</w:t>
      </w:r>
      <w:r>
        <w:rPr>
          <w:rFonts w:hint="eastAsia" w:ascii="宋体" w:hAnsi="宋体" w:cs="宋体"/>
          <w:color w:val="auto"/>
          <w:sz w:val="24"/>
          <w:szCs w:val="24"/>
          <w:lang w:val="en-US" w:eastAsia="zh-CN"/>
        </w:rPr>
        <w:t>原件</w:t>
      </w:r>
      <w:r>
        <w:rPr>
          <w:rFonts w:hint="eastAsia" w:ascii="宋体" w:hAnsi="宋体" w:cs="宋体"/>
          <w:color w:val="auto"/>
          <w:sz w:val="24"/>
          <w:szCs w:val="24"/>
        </w:rPr>
        <w:t>扫描件）。</w:t>
      </w:r>
    </w:p>
    <w:p w14:paraId="4A32EAB9">
      <w:pPr>
        <w:spacing w:line="520" w:lineRule="exact"/>
        <w:jc w:val="center"/>
        <w:rPr>
          <w:rFonts w:ascii="黑体" w:hAnsi="黑体" w:eastAsia="黑体" w:cs="黑体"/>
          <w:bCs/>
          <w:color w:val="auto"/>
          <w:sz w:val="40"/>
          <w:szCs w:val="40"/>
        </w:rPr>
      </w:pPr>
    </w:p>
    <w:p w14:paraId="42168358">
      <w:pPr>
        <w:spacing w:line="500" w:lineRule="exact"/>
        <w:ind w:left="160"/>
        <w:jc w:val="both"/>
        <w:rPr>
          <w:rFonts w:ascii="宋体" w:hAnsi="宋体" w:cs="黑体"/>
          <w:i/>
          <w:color w:val="auto"/>
          <w:sz w:val="24"/>
          <w:szCs w:val="24"/>
          <w:u w:val="single"/>
        </w:rPr>
      </w:pPr>
    </w:p>
    <w:p w14:paraId="35B798F1">
      <w:pPr>
        <w:pStyle w:val="61"/>
        <w:rPr>
          <w:color w:val="auto"/>
          <w:lang w:eastAsia="zh-CN"/>
        </w:rPr>
      </w:pPr>
    </w:p>
    <w:p w14:paraId="3B3F816E">
      <w:pPr>
        <w:pStyle w:val="61"/>
        <w:rPr>
          <w:color w:val="auto"/>
          <w:lang w:eastAsia="zh-CN"/>
        </w:rPr>
      </w:pPr>
    </w:p>
    <w:p w14:paraId="7B01BEEE">
      <w:pPr>
        <w:pStyle w:val="61"/>
        <w:rPr>
          <w:color w:val="auto"/>
          <w:lang w:eastAsia="zh-CN"/>
        </w:rPr>
      </w:pPr>
    </w:p>
    <w:p w14:paraId="3161F057">
      <w:pPr>
        <w:pStyle w:val="61"/>
        <w:rPr>
          <w:color w:val="auto"/>
          <w:lang w:eastAsia="zh-CN"/>
        </w:rPr>
      </w:pPr>
    </w:p>
    <w:p w14:paraId="28908C80">
      <w:pPr>
        <w:pStyle w:val="61"/>
        <w:rPr>
          <w:color w:val="auto"/>
          <w:lang w:eastAsia="zh-CN"/>
        </w:rPr>
      </w:pPr>
    </w:p>
    <w:p w14:paraId="0B192EF4">
      <w:pPr>
        <w:pStyle w:val="61"/>
        <w:rPr>
          <w:color w:val="auto"/>
          <w:lang w:eastAsia="zh-CN"/>
        </w:rPr>
      </w:pPr>
    </w:p>
    <w:p w14:paraId="64F2F314">
      <w:pPr>
        <w:pStyle w:val="61"/>
        <w:rPr>
          <w:color w:val="auto"/>
          <w:lang w:eastAsia="zh-CN"/>
        </w:rPr>
      </w:pPr>
    </w:p>
    <w:p w14:paraId="35F00F5D">
      <w:pPr>
        <w:pStyle w:val="61"/>
        <w:rPr>
          <w:color w:val="auto"/>
          <w:lang w:eastAsia="zh-CN"/>
        </w:rPr>
      </w:pPr>
    </w:p>
    <w:p w14:paraId="6D238DD8">
      <w:pPr>
        <w:pStyle w:val="61"/>
        <w:rPr>
          <w:color w:val="auto"/>
          <w:lang w:eastAsia="zh-CN"/>
        </w:rPr>
      </w:pPr>
    </w:p>
    <w:p w14:paraId="3A3680EF">
      <w:pPr>
        <w:pStyle w:val="61"/>
        <w:rPr>
          <w:color w:val="auto"/>
          <w:lang w:eastAsia="zh-CN"/>
        </w:rPr>
      </w:pPr>
    </w:p>
    <w:p w14:paraId="0174E6AD">
      <w:pPr>
        <w:pStyle w:val="61"/>
        <w:rPr>
          <w:color w:val="auto"/>
          <w:lang w:eastAsia="zh-CN"/>
        </w:rPr>
      </w:pPr>
    </w:p>
    <w:p w14:paraId="0725B2F2">
      <w:pPr>
        <w:pStyle w:val="61"/>
        <w:rPr>
          <w:color w:val="auto"/>
          <w:lang w:eastAsia="zh-CN"/>
        </w:rPr>
      </w:pPr>
    </w:p>
    <w:p w14:paraId="1F3CF720">
      <w:pPr>
        <w:pStyle w:val="61"/>
        <w:rPr>
          <w:color w:val="auto"/>
          <w:lang w:eastAsia="zh-CN"/>
        </w:rPr>
      </w:pPr>
    </w:p>
    <w:p w14:paraId="09C2617B">
      <w:pPr>
        <w:pStyle w:val="61"/>
        <w:rPr>
          <w:color w:val="auto"/>
          <w:lang w:eastAsia="zh-CN"/>
        </w:rPr>
      </w:pPr>
    </w:p>
    <w:p w14:paraId="008A734A">
      <w:pPr>
        <w:pStyle w:val="61"/>
        <w:rPr>
          <w:color w:val="auto"/>
          <w:lang w:eastAsia="zh-CN"/>
        </w:rPr>
      </w:pPr>
    </w:p>
    <w:p w14:paraId="49C36AFD">
      <w:pPr>
        <w:pStyle w:val="61"/>
        <w:rPr>
          <w:color w:val="auto"/>
          <w:lang w:eastAsia="zh-CN"/>
        </w:rPr>
      </w:pPr>
    </w:p>
    <w:p w14:paraId="0CD19D51">
      <w:pPr>
        <w:pStyle w:val="61"/>
        <w:rPr>
          <w:color w:val="auto"/>
          <w:lang w:eastAsia="zh-CN"/>
        </w:rPr>
      </w:pPr>
    </w:p>
    <w:p w14:paraId="35C4CCFF">
      <w:pPr>
        <w:pStyle w:val="61"/>
        <w:rPr>
          <w:color w:val="auto"/>
          <w:lang w:eastAsia="zh-CN"/>
        </w:rPr>
      </w:pPr>
    </w:p>
    <w:p w14:paraId="110FD63C">
      <w:pPr>
        <w:pStyle w:val="61"/>
        <w:rPr>
          <w:color w:val="auto"/>
          <w:lang w:eastAsia="zh-CN"/>
        </w:rPr>
      </w:pPr>
    </w:p>
    <w:p w14:paraId="3D60FB3F">
      <w:pPr>
        <w:pStyle w:val="61"/>
        <w:rPr>
          <w:color w:val="auto"/>
          <w:lang w:eastAsia="zh-CN"/>
        </w:rPr>
      </w:pPr>
    </w:p>
    <w:p w14:paraId="0DE70F77">
      <w:pPr>
        <w:pStyle w:val="61"/>
        <w:rPr>
          <w:color w:val="auto"/>
          <w:lang w:eastAsia="zh-CN"/>
        </w:rPr>
      </w:pPr>
    </w:p>
    <w:p w14:paraId="7D2F69CE">
      <w:pPr>
        <w:pStyle w:val="61"/>
        <w:rPr>
          <w:color w:val="auto"/>
          <w:lang w:eastAsia="zh-CN"/>
        </w:rPr>
      </w:pPr>
    </w:p>
    <w:p w14:paraId="67F5141C">
      <w:pPr>
        <w:pStyle w:val="61"/>
        <w:rPr>
          <w:color w:val="auto"/>
          <w:lang w:eastAsia="zh-CN"/>
        </w:rPr>
      </w:pPr>
    </w:p>
    <w:p w14:paraId="18EA1240">
      <w:pPr>
        <w:pStyle w:val="61"/>
        <w:rPr>
          <w:color w:val="auto"/>
          <w:lang w:eastAsia="zh-CN"/>
        </w:rPr>
      </w:pPr>
    </w:p>
    <w:p w14:paraId="6CBC1961">
      <w:pPr>
        <w:pStyle w:val="61"/>
        <w:rPr>
          <w:color w:val="auto"/>
          <w:lang w:eastAsia="zh-CN"/>
        </w:rPr>
      </w:pPr>
    </w:p>
    <w:p w14:paraId="18351DDE">
      <w:pPr>
        <w:pStyle w:val="61"/>
        <w:rPr>
          <w:color w:val="auto"/>
          <w:lang w:eastAsia="zh-CN"/>
        </w:rPr>
      </w:pPr>
    </w:p>
    <w:p w14:paraId="3A18034F">
      <w:pPr>
        <w:pStyle w:val="61"/>
        <w:rPr>
          <w:color w:val="auto"/>
          <w:lang w:eastAsia="zh-CN"/>
        </w:rPr>
      </w:pPr>
    </w:p>
    <w:p w14:paraId="07212C24">
      <w:pPr>
        <w:pStyle w:val="61"/>
        <w:rPr>
          <w:color w:val="auto"/>
          <w:lang w:eastAsia="zh-CN"/>
        </w:rPr>
      </w:pPr>
    </w:p>
    <w:p w14:paraId="5A3A5083">
      <w:pPr>
        <w:pStyle w:val="61"/>
        <w:rPr>
          <w:color w:val="auto"/>
          <w:lang w:eastAsia="zh-CN"/>
        </w:rPr>
      </w:pPr>
    </w:p>
    <w:p w14:paraId="429237B0">
      <w:pPr>
        <w:pStyle w:val="61"/>
        <w:rPr>
          <w:color w:val="auto"/>
          <w:lang w:eastAsia="zh-CN"/>
        </w:rPr>
      </w:pPr>
    </w:p>
    <w:p w14:paraId="31514EE7">
      <w:pPr>
        <w:pStyle w:val="61"/>
        <w:rPr>
          <w:color w:val="auto"/>
          <w:lang w:eastAsia="zh-CN"/>
        </w:rPr>
      </w:pPr>
    </w:p>
    <w:p w14:paraId="7E31B76D">
      <w:pPr>
        <w:pStyle w:val="61"/>
        <w:rPr>
          <w:color w:val="auto"/>
          <w:lang w:eastAsia="zh-CN"/>
        </w:rPr>
      </w:pPr>
    </w:p>
    <w:p w14:paraId="628525DF">
      <w:pPr>
        <w:pStyle w:val="61"/>
        <w:rPr>
          <w:color w:val="auto"/>
          <w:lang w:eastAsia="zh-CN"/>
        </w:rPr>
      </w:pPr>
    </w:p>
    <w:p w14:paraId="22EDA6AC">
      <w:pPr>
        <w:pStyle w:val="61"/>
        <w:rPr>
          <w:color w:val="auto"/>
          <w:lang w:eastAsia="zh-CN"/>
        </w:rPr>
      </w:pPr>
    </w:p>
    <w:p w14:paraId="740C0516">
      <w:pPr>
        <w:pStyle w:val="61"/>
        <w:ind w:firstLine="0"/>
        <w:rPr>
          <w:color w:val="auto"/>
          <w:sz w:val="28"/>
          <w:szCs w:val="28"/>
          <w:lang w:eastAsia="zh-CN"/>
        </w:rPr>
      </w:pPr>
    </w:p>
    <w:p w14:paraId="55C628BF">
      <w:pPr>
        <w:rPr>
          <w:rFonts w:hint="eastAsia" w:ascii="黑体" w:hAnsi="黑体" w:eastAsia="黑体"/>
          <w:i/>
          <w:color w:val="auto"/>
          <w:sz w:val="28"/>
          <w:szCs w:val="28"/>
          <w:u w:val="single"/>
          <w:lang w:val="en-US" w:eastAsia="zh-CN"/>
        </w:rPr>
      </w:pPr>
    </w:p>
    <w:p w14:paraId="09042EF2">
      <w:pPr>
        <w:rPr>
          <w:rFonts w:hint="eastAsia" w:ascii="黑体" w:hAnsi="黑体" w:eastAsia="黑体"/>
          <w:i/>
          <w:color w:val="auto"/>
          <w:sz w:val="28"/>
          <w:szCs w:val="28"/>
          <w:u w:val="single"/>
          <w:lang w:val="en-US" w:eastAsia="zh-CN"/>
        </w:rPr>
      </w:pPr>
    </w:p>
    <w:p w14:paraId="59CAB3D0">
      <w:pPr>
        <w:rPr>
          <w:rFonts w:hint="eastAsia" w:ascii="黑体" w:hAnsi="黑体" w:eastAsia="黑体"/>
          <w:b/>
          <w:bCs/>
          <w:i/>
          <w:color w:val="auto"/>
          <w:sz w:val="28"/>
          <w:szCs w:val="28"/>
          <w:u w:val="single"/>
          <w:lang w:val="en-US" w:eastAsia="zh-CN"/>
        </w:rPr>
      </w:pPr>
    </w:p>
    <w:p w14:paraId="39B6C74E">
      <w:pPr>
        <w:rPr>
          <w:rFonts w:ascii="黑体" w:hAnsi="黑体" w:eastAsia="黑体"/>
          <w:b/>
          <w:bCs/>
          <w:i/>
          <w:color w:val="auto"/>
          <w:sz w:val="28"/>
          <w:szCs w:val="28"/>
          <w:u w:val="single"/>
        </w:rPr>
      </w:pPr>
      <w:r>
        <w:rPr>
          <w:rFonts w:hint="eastAsia" w:ascii="黑体" w:hAnsi="黑体" w:eastAsia="黑体"/>
          <w:b/>
          <w:bCs/>
          <w:i/>
          <w:color w:val="auto"/>
          <w:sz w:val="28"/>
          <w:szCs w:val="28"/>
          <w:u w:val="single"/>
          <w:lang w:val="en-US" w:eastAsia="zh-CN"/>
        </w:rPr>
        <w:t>十</w:t>
      </w:r>
      <w:r>
        <w:rPr>
          <w:rFonts w:hint="eastAsia" w:ascii="黑体" w:hAnsi="黑体" w:eastAsia="黑体"/>
          <w:b/>
          <w:bCs/>
          <w:i/>
          <w:color w:val="auto"/>
          <w:sz w:val="28"/>
          <w:szCs w:val="28"/>
          <w:u w:val="single"/>
        </w:rPr>
        <w:t>、法人授权书</w:t>
      </w:r>
    </w:p>
    <w:p w14:paraId="080AFC8A">
      <w:pPr>
        <w:pStyle w:val="145"/>
        <w:rPr>
          <w:b/>
          <w:bCs/>
          <w:color w:val="auto"/>
        </w:rPr>
      </w:pPr>
    </w:p>
    <w:p w14:paraId="62D4BF1A">
      <w:pPr>
        <w:pStyle w:val="61"/>
        <w:rPr>
          <w:color w:val="auto"/>
          <w:lang w:eastAsia="zh-CN"/>
        </w:rPr>
      </w:pPr>
    </w:p>
    <w:p w14:paraId="05B263D1">
      <w:pPr>
        <w:pStyle w:val="190"/>
        <w:spacing w:line="540" w:lineRule="exact"/>
        <w:ind w:firstLine="480"/>
        <w:rPr>
          <w:rFonts w:ascii="宋体" w:hAnsi="宋体"/>
          <w:color w:val="auto"/>
          <w:sz w:val="24"/>
          <w:szCs w:val="24"/>
        </w:rPr>
      </w:pPr>
      <w:r>
        <w:rPr>
          <w:rFonts w:hint="eastAsia" w:ascii="宋体" w:hAnsi="宋体"/>
          <w:color w:val="auto"/>
          <w:sz w:val="24"/>
          <w:szCs w:val="24"/>
        </w:rPr>
        <w:t>本授权书声明：____________（供应商名称）授权________________（被授权人的姓名）为我方就</w:t>
      </w:r>
      <w:r>
        <w:rPr>
          <w:rFonts w:hint="eastAsia" w:ascii="宋体" w:hAnsi="宋体"/>
          <w:color w:val="auto"/>
          <w:sz w:val="24"/>
          <w:szCs w:val="24"/>
          <w:u w:val="single"/>
        </w:rPr>
        <w:t xml:space="preserve">           </w:t>
      </w:r>
      <w:r>
        <w:rPr>
          <w:rFonts w:hint="eastAsia" w:ascii="宋体" w:hAnsi="宋体"/>
          <w:color w:val="auto"/>
          <w:sz w:val="24"/>
          <w:szCs w:val="24"/>
        </w:rPr>
        <w:t>（项目编号）项目框架</w:t>
      </w:r>
      <w:r>
        <w:rPr>
          <w:rFonts w:ascii="宋体" w:hAnsi="宋体"/>
          <w:color w:val="auto"/>
          <w:sz w:val="24"/>
          <w:szCs w:val="24"/>
        </w:rPr>
        <w:t>协议</w:t>
      </w:r>
      <w:r>
        <w:rPr>
          <w:rFonts w:hint="eastAsia" w:ascii="宋体" w:hAnsi="宋体"/>
          <w:color w:val="auto"/>
          <w:sz w:val="24"/>
          <w:szCs w:val="24"/>
        </w:rPr>
        <w:t>采购活动的合法代理人，以本单位名义全权处理一切与该项目采购有关的事务。</w:t>
      </w:r>
    </w:p>
    <w:p w14:paraId="28FFF8EF">
      <w:pPr>
        <w:pStyle w:val="190"/>
        <w:spacing w:line="540" w:lineRule="exact"/>
        <w:ind w:firstLine="480"/>
        <w:rPr>
          <w:rFonts w:ascii="宋体" w:hAnsi="宋体"/>
          <w:color w:val="auto"/>
          <w:sz w:val="24"/>
          <w:szCs w:val="24"/>
        </w:rPr>
      </w:pPr>
      <w:r>
        <w:rPr>
          <w:rFonts w:hint="eastAsia" w:ascii="宋体" w:hAnsi="宋体"/>
          <w:color w:val="auto"/>
          <w:sz w:val="24"/>
          <w:szCs w:val="24"/>
        </w:rPr>
        <w:t>本授权书于______年____月____日起生效，特此声明。</w:t>
      </w:r>
    </w:p>
    <w:p w14:paraId="1FB4CFC1">
      <w:pPr>
        <w:pStyle w:val="190"/>
        <w:spacing w:line="540" w:lineRule="exact"/>
        <w:ind w:firstLine="0"/>
        <w:rPr>
          <w:rFonts w:ascii="宋体" w:hAnsi="宋体"/>
          <w:color w:val="auto"/>
          <w:sz w:val="24"/>
          <w:szCs w:val="24"/>
          <w:u w:val="single"/>
        </w:rPr>
      </w:pPr>
      <w:r>
        <w:rPr>
          <w:rFonts w:hint="eastAsia" w:ascii="宋体" w:hAnsi="宋体"/>
          <w:color w:val="auto"/>
          <w:sz w:val="24"/>
          <w:szCs w:val="24"/>
        </w:rPr>
        <w:t xml:space="preserve">    被授权人身份证号码：</w:t>
      </w:r>
      <w:r>
        <w:rPr>
          <w:rFonts w:hint="eastAsia" w:ascii="宋体" w:hAnsi="宋体"/>
          <w:color w:val="auto"/>
          <w:sz w:val="24"/>
          <w:szCs w:val="24"/>
          <w:u w:val="single"/>
        </w:rPr>
        <w:t xml:space="preserve">                              </w:t>
      </w:r>
    </w:p>
    <w:p w14:paraId="68FEC8DF">
      <w:pPr>
        <w:pStyle w:val="190"/>
        <w:spacing w:line="540" w:lineRule="exact"/>
        <w:ind w:firstLine="480"/>
        <w:rPr>
          <w:rFonts w:ascii="宋体" w:hAnsi="宋体"/>
          <w:color w:val="auto"/>
          <w:sz w:val="24"/>
          <w:szCs w:val="24"/>
          <w:u w:val="single"/>
        </w:rPr>
      </w:pPr>
      <w:r>
        <w:rPr>
          <w:rFonts w:hint="eastAsia" w:ascii="宋体" w:hAnsi="宋体"/>
          <w:color w:val="auto"/>
          <w:sz w:val="24"/>
          <w:szCs w:val="24"/>
        </w:rPr>
        <w:t>被授权人联系电话：（手机）</w:t>
      </w:r>
      <w:r>
        <w:rPr>
          <w:rFonts w:hint="eastAsia" w:ascii="宋体" w:hAnsi="宋体"/>
          <w:color w:val="auto"/>
          <w:sz w:val="24"/>
          <w:szCs w:val="24"/>
          <w:u w:val="single"/>
        </w:rPr>
        <w:t xml:space="preserve">                          </w:t>
      </w:r>
    </w:p>
    <w:p w14:paraId="2A7E3E9F">
      <w:pPr>
        <w:pStyle w:val="190"/>
        <w:spacing w:line="540" w:lineRule="exact"/>
        <w:ind w:firstLine="480"/>
        <w:rPr>
          <w:rFonts w:ascii="宋体" w:hAnsi="宋体"/>
          <w:color w:val="auto"/>
          <w:sz w:val="24"/>
          <w:szCs w:val="24"/>
          <w:u w:val="single"/>
        </w:rPr>
      </w:pPr>
      <w:r>
        <w:rPr>
          <w:rFonts w:hint="eastAsia" w:ascii="宋体" w:hAnsi="宋体"/>
          <w:color w:val="auto"/>
          <w:sz w:val="24"/>
          <w:szCs w:val="24"/>
        </w:rPr>
        <w:t>授权单位名称：</w:t>
      </w:r>
      <w:r>
        <w:rPr>
          <w:rFonts w:hint="eastAsia" w:ascii="宋体" w:hAnsi="宋体"/>
          <w:color w:val="auto"/>
          <w:sz w:val="24"/>
          <w:szCs w:val="24"/>
          <w:u w:val="single"/>
        </w:rPr>
        <w:t>（加盖CA电子公章）</w:t>
      </w:r>
    </w:p>
    <w:p w14:paraId="3D2A3ED4">
      <w:pPr>
        <w:pStyle w:val="190"/>
        <w:spacing w:line="540" w:lineRule="exact"/>
        <w:ind w:firstLine="480"/>
        <w:rPr>
          <w:rFonts w:ascii="宋体" w:hAnsi="宋体"/>
          <w:color w:val="auto"/>
          <w:sz w:val="24"/>
          <w:szCs w:val="24"/>
          <w:u w:val="single"/>
        </w:rPr>
      </w:pPr>
      <w:r>
        <w:rPr>
          <w:rFonts w:hint="eastAsia" w:ascii="宋体" w:hAnsi="宋体"/>
          <w:color w:val="auto"/>
          <w:sz w:val="24"/>
          <w:szCs w:val="24"/>
        </w:rPr>
        <w:t>单位地址：</w:t>
      </w:r>
      <w:r>
        <w:rPr>
          <w:rFonts w:hint="eastAsia" w:ascii="宋体" w:hAnsi="宋体"/>
          <w:color w:val="auto"/>
          <w:sz w:val="24"/>
          <w:szCs w:val="24"/>
          <w:u w:val="single"/>
        </w:rPr>
        <w:t xml:space="preserve">                                         </w:t>
      </w:r>
    </w:p>
    <w:p w14:paraId="748AD2F9">
      <w:pPr>
        <w:pStyle w:val="190"/>
        <w:spacing w:line="540" w:lineRule="exact"/>
        <w:ind w:firstLine="480"/>
        <w:rPr>
          <w:color w:val="auto"/>
          <w:sz w:val="24"/>
          <w:szCs w:val="24"/>
          <w:u w:val="single"/>
        </w:rPr>
      </w:pPr>
      <w:r>
        <w:rPr>
          <w:rFonts w:hint="eastAsia" w:ascii="宋体" w:hAnsi="宋体"/>
          <w:color w:val="auto"/>
          <w:sz w:val="24"/>
          <w:szCs w:val="24"/>
        </w:rPr>
        <w:t>日期：</w:t>
      </w:r>
      <w:bookmarkStart w:id="143" w:name="_格式3__银行出具的资信证明"/>
      <w:bookmarkEnd w:id="143"/>
      <w:bookmarkStart w:id="144" w:name="_Hlt26955070"/>
      <w:bookmarkEnd w:id="144"/>
      <w:bookmarkStart w:id="145" w:name="_Hlt26671380"/>
      <w:bookmarkEnd w:id="145"/>
      <w:r>
        <w:rPr>
          <w:rFonts w:hint="eastAsia" w:ascii="宋体" w:hAnsi="宋体"/>
          <w:color w:val="auto"/>
          <w:sz w:val="24"/>
          <w:szCs w:val="24"/>
          <w:u w:val="single"/>
        </w:rPr>
        <w:t xml:space="preserve">                </w:t>
      </w:r>
      <w:r>
        <w:rPr>
          <w:rFonts w:hint="eastAsia"/>
          <w:color w:val="auto"/>
          <w:sz w:val="24"/>
          <w:szCs w:val="24"/>
          <w:u w:val="single"/>
        </w:rPr>
        <w:t xml:space="preserve">                         </w:t>
      </w:r>
    </w:p>
    <w:p w14:paraId="7D0F0CE2">
      <w:pPr>
        <w:pStyle w:val="61"/>
        <w:spacing w:line="500" w:lineRule="exact"/>
        <w:rPr>
          <w:color w:val="auto"/>
          <w:sz w:val="24"/>
          <w:szCs w:val="24"/>
          <w:lang w:eastAsia="zh-CN"/>
        </w:rPr>
      </w:pPr>
    </w:p>
    <w:p w14:paraId="400831CB">
      <w:pPr>
        <w:pStyle w:val="61"/>
        <w:spacing w:line="500" w:lineRule="exact"/>
        <w:rPr>
          <w:color w:val="auto"/>
          <w:sz w:val="24"/>
          <w:szCs w:val="24"/>
          <w:lang w:eastAsia="zh-CN"/>
        </w:rPr>
      </w:pPr>
    </w:p>
    <w:p w14:paraId="3B28D989">
      <w:pPr>
        <w:pStyle w:val="61"/>
        <w:spacing w:line="500" w:lineRule="exact"/>
        <w:rPr>
          <w:color w:val="auto"/>
          <w:sz w:val="24"/>
          <w:szCs w:val="24"/>
          <w:lang w:eastAsia="zh-CN"/>
        </w:rPr>
      </w:pPr>
    </w:p>
    <w:p w14:paraId="37A5E284">
      <w:pPr>
        <w:pStyle w:val="61"/>
        <w:spacing w:line="500" w:lineRule="exact"/>
        <w:rPr>
          <w:color w:val="auto"/>
          <w:sz w:val="24"/>
          <w:szCs w:val="24"/>
          <w:lang w:eastAsia="zh-CN"/>
        </w:rPr>
      </w:pPr>
    </w:p>
    <w:p w14:paraId="4D7622BC">
      <w:pPr>
        <w:pStyle w:val="61"/>
        <w:spacing w:line="500" w:lineRule="exact"/>
        <w:rPr>
          <w:color w:val="auto"/>
          <w:sz w:val="24"/>
          <w:szCs w:val="24"/>
          <w:lang w:eastAsia="zh-CN"/>
        </w:rPr>
      </w:pPr>
    </w:p>
    <w:p w14:paraId="511087E5">
      <w:pPr>
        <w:pStyle w:val="61"/>
        <w:spacing w:line="500" w:lineRule="exact"/>
        <w:rPr>
          <w:color w:val="auto"/>
          <w:sz w:val="24"/>
          <w:szCs w:val="24"/>
          <w:lang w:eastAsia="zh-CN"/>
        </w:rPr>
      </w:pPr>
    </w:p>
    <w:p w14:paraId="7B9351EF">
      <w:pPr>
        <w:pStyle w:val="61"/>
        <w:spacing w:line="500" w:lineRule="exact"/>
        <w:rPr>
          <w:color w:val="auto"/>
          <w:sz w:val="24"/>
          <w:szCs w:val="24"/>
          <w:lang w:eastAsia="zh-CN"/>
        </w:rPr>
      </w:pPr>
    </w:p>
    <w:p w14:paraId="07CAC2FE">
      <w:pPr>
        <w:pStyle w:val="61"/>
        <w:spacing w:line="500" w:lineRule="exact"/>
        <w:rPr>
          <w:color w:val="auto"/>
          <w:sz w:val="24"/>
          <w:szCs w:val="24"/>
          <w:lang w:eastAsia="zh-CN"/>
        </w:rPr>
      </w:pPr>
    </w:p>
    <w:p w14:paraId="70E8D2DB">
      <w:pPr>
        <w:pStyle w:val="61"/>
        <w:rPr>
          <w:color w:val="auto"/>
          <w:lang w:eastAsia="zh-CN"/>
        </w:rPr>
      </w:pPr>
    </w:p>
    <w:p w14:paraId="60A5F94D">
      <w:pPr>
        <w:pStyle w:val="61"/>
        <w:rPr>
          <w:color w:val="auto"/>
          <w:lang w:eastAsia="zh-CN"/>
        </w:rPr>
      </w:pPr>
    </w:p>
    <w:p w14:paraId="2A57768B">
      <w:pPr>
        <w:pStyle w:val="61"/>
        <w:rPr>
          <w:color w:val="auto"/>
          <w:lang w:eastAsia="zh-CN"/>
        </w:rPr>
      </w:pPr>
    </w:p>
    <w:p w14:paraId="7CFBA88F">
      <w:pPr>
        <w:pStyle w:val="61"/>
        <w:ind w:firstLine="0"/>
        <w:rPr>
          <w:color w:val="auto"/>
          <w:lang w:eastAsia="zh-CN"/>
        </w:rPr>
      </w:pPr>
    </w:p>
    <w:bookmarkEnd w:id="140"/>
    <w:bookmarkEnd w:id="141"/>
    <w:bookmarkEnd w:id="142"/>
    <w:p w14:paraId="183BCA6C">
      <w:pPr>
        <w:spacing w:line="460" w:lineRule="atLeast"/>
        <w:rPr>
          <w:rFonts w:ascii="宋体" w:hAnsi="宋体" w:cs="宋体"/>
          <w:color w:val="auto"/>
          <w:sz w:val="24"/>
        </w:rPr>
      </w:pPr>
    </w:p>
    <w:p w14:paraId="5FAF96F2">
      <w:pPr>
        <w:rPr>
          <w:rFonts w:hint="eastAsia" w:ascii="黑体" w:hAnsi="黑体" w:eastAsia="黑体"/>
          <w:i/>
          <w:color w:val="auto"/>
          <w:sz w:val="30"/>
          <w:szCs w:val="30"/>
          <w:u w:val="single"/>
        </w:rPr>
      </w:pPr>
      <w:bookmarkStart w:id="146" w:name="_Toc120614284"/>
    </w:p>
    <w:p w14:paraId="29BA811E">
      <w:pPr>
        <w:rPr>
          <w:rFonts w:hint="eastAsia" w:ascii="黑体" w:hAnsi="黑体" w:eastAsia="黑体"/>
          <w:i/>
          <w:color w:val="auto"/>
          <w:sz w:val="30"/>
          <w:szCs w:val="30"/>
          <w:u w:val="single"/>
        </w:rPr>
      </w:pPr>
    </w:p>
    <w:p w14:paraId="4BFCD533">
      <w:pPr>
        <w:rPr>
          <w:rFonts w:hint="eastAsia" w:ascii="黑体" w:hAnsi="黑体" w:eastAsia="黑体"/>
          <w:i/>
          <w:color w:val="auto"/>
          <w:sz w:val="30"/>
          <w:szCs w:val="30"/>
          <w:u w:val="single"/>
        </w:rPr>
      </w:pPr>
    </w:p>
    <w:p w14:paraId="21CACD07">
      <w:pPr>
        <w:rPr>
          <w:rFonts w:hint="eastAsia" w:ascii="黑体" w:hAnsi="黑体" w:eastAsia="黑体"/>
          <w:i/>
          <w:color w:val="auto"/>
          <w:sz w:val="30"/>
          <w:szCs w:val="30"/>
          <w:u w:val="single"/>
        </w:rPr>
      </w:pPr>
    </w:p>
    <w:p w14:paraId="080BE66A">
      <w:pPr>
        <w:rPr>
          <w:rFonts w:hint="eastAsia" w:ascii="黑体" w:hAnsi="黑体" w:eastAsia="黑体"/>
          <w:i/>
          <w:color w:val="auto"/>
          <w:sz w:val="30"/>
          <w:szCs w:val="30"/>
          <w:u w:val="single"/>
        </w:rPr>
      </w:pPr>
    </w:p>
    <w:p w14:paraId="2930403B">
      <w:pPr>
        <w:rPr>
          <w:rFonts w:hint="eastAsia" w:ascii="黑体" w:hAnsi="黑体" w:eastAsia="黑体"/>
          <w:i/>
          <w:color w:val="auto"/>
          <w:sz w:val="30"/>
          <w:szCs w:val="30"/>
          <w:u w:val="single"/>
        </w:rPr>
      </w:pPr>
    </w:p>
    <w:p w14:paraId="5BED57CA">
      <w:pPr>
        <w:rPr>
          <w:rFonts w:hint="eastAsia" w:ascii="黑体" w:hAnsi="黑体" w:eastAsia="黑体"/>
          <w:b/>
          <w:bCs/>
          <w:i/>
          <w:color w:val="auto"/>
          <w:sz w:val="30"/>
          <w:szCs w:val="30"/>
          <w:u w:val="single"/>
        </w:rPr>
      </w:pPr>
    </w:p>
    <w:p w14:paraId="77BD2B4D">
      <w:pPr>
        <w:rPr>
          <w:rFonts w:ascii="黑体" w:hAnsi="黑体" w:eastAsia="黑体"/>
          <w:b/>
          <w:bCs/>
          <w:i/>
          <w:color w:val="auto"/>
          <w:sz w:val="30"/>
          <w:szCs w:val="30"/>
          <w:u w:val="single"/>
        </w:rPr>
      </w:pPr>
      <w:r>
        <w:rPr>
          <w:rFonts w:hint="eastAsia" w:ascii="黑体" w:hAnsi="黑体" w:eastAsia="黑体"/>
          <w:b/>
          <w:bCs/>
          <w:i/>
          <w:color w:val="auto"/>
          <w:sz w:val="30"/>
          <w:szCs w:val="30"/>
          <w:u w:val="single"/>
        </w:rPr>
        <w:t>十</w:t>
      </w:r>
      <w:r>
        <w:rPr>
          <w:rFonts w:hint="eastAsia" w:ascii="黑体" w:hAnsi="黑体" w:eastAsia="黑体"/>
          <w:b/>
          <w:bCs/>
          <w:i/>
          <w:color w:val="auto"/>
          <w:sz w:val="30"/>
          <w:szCs w:val="30"/>
          <w:u w:val="single"/>
          <w:lang w:val="en-US" w:eastAsia="zh-CN"/>
        </w:rPr>
        <w:t>一</w:t>
      </w:r>
      <w:r>
        <w:rPr>
          <w:rFonts w:hint="eastAsia" w:ascii="黑体" w:hAnsi="黑体" w:eastAsia="黑体"/>
          <w:b/>
          <w:bCs/>
          <w:i/>
          <w:color w:val="auto"/>
          <w:sz w:val="30"/>
          <w:szCs w:val="30"/>
          <w:u w:val="single"/>
        </w:rPr>
        <w:t>、中小微企业声明函</w:t>
      </w:r>
    </w:p>
    <w:bookmarkEnd w:id="130"/>
    <w:bookmarkEnd w:id="131"/>
    <w:bookmarkEnd w:id="146"/>
    <w:p w14:paraId="2FF74EFF">
      <w:pPr>
        <w:spacing w:line="440" w:lineRule="exact"/>
        <w:rPr>
          <w:rFonts w:hAnsi="Calibri"/>
          <w:color w:val="auto"/>
          <w:szCs w:val="21"/>
        </w:rPr>
      </w:pPr>
    </w:p>
    <w:p w14:paraId="133DDADD">
      <w:pPr>
        <w:jc w:val="center"/>
        <w:rPr>
          <w:rFonts w:ascii="黑体" w:eastAsia="黑体"/>
          <w:bCs/>
          <w:color w:val="auto"/>
          <w:sz w:val="28"/>
          <w:szCs w:val="28"/>
        </w:rPr>
      </w:pPr>
      <w:r>
        <w:rPr>
          <w:rFonts w:hint="eastAsia" w:ascii="黑体" w:eastAsia="黑体"/>
          <w:bCs/>
          <w:color w:val="auto"/>
          <w:sz w:val="28"/>
          <w:szCs w:val="28"/>
        </w:rPr>
        <w:t>中小微企业声明函（服务）</w:t>
      </w:r>
    </w:p>
    <w:p w14:paraId="7C818428">
      <w:pPr>
        <w:rPr>
          <w:color w:val="auto"/>
        </w:rPr>
      </w:pPr>
    </w:p>
    <w:p w14:paraId="50CDE04C">
      <w:pPr>
        <w:spacing w:line="560" w:lineRule="exact"/>
        <w:ind w:firstLine="360"/>
        <w:rPr>
          <w:rFonts w:ascii="宋体" w:hAnsi="宋体"/>
          <w:color w:val="auto"/>
          <w:sz w:val="24"/>
          <w:szCs w:val="24"/>
        </w:rPr>
      </w:pPr>
      <w:r>
        <w:rPr>
          <w:rFonts w:hint="eastAsia" w:ascii="宋体" w:hAnsi="宋体"/>
          <w:color w:val="auto"/>
          <w:sz w:val="24"/>
          <w:szCs w:val="24"/>
        </w:rPr>
        <w:t>本公司（联合体）郑重声明，根据《政府采购促进中小企业发展管理办法》(财库[2020]46号)的规定，本公司（联合体）参加</w:t>
      </w:r>
      <w:r>
        <w:rPr>
          <w:rFonts w:hint="eastAsia" w:ascii="宋体" w:hAnsi="宋体"/>
          <w:color w:val="auto"/>
          <w:sz w:val="24"/>
          <w:szCs w:val="24"/>
          <w:lang w:eastAsia="zh-CN"/>
        </w:rPr>
        <w:t>泰州医药高新技术产业开发区（泰州市高港区）公共资源交易中心</w:t>
      </w:r>
      <w:r>
        <w:rPr>
          <w:rFonts w:hint="eastAsia" w:ascii="宋体" w:hAnsi="宋体"/>
          <w:color w:val="auto"/>
          <w:sz w:val="24"/>
          <w:szCs w:val="24"/>
        </w:rPr>
        <w:t>组织的</w:t>
      </w:r>
      <w:r>
        <w:rPr>
          <w:rFonts w:hint="eastAsia" w:ascii="宋体" w:hAnsi="宋体"/>
          <w:color w:val="auto"/>
          <w:sz w:val="24"/>
          <w:szCs w:val="24"/>
          <w:u w:val="single"/>
        </w:rPr>
        <w:t>（单位名称）</w:t>
      </w:r>
      <w:r>
        <w:rPr>
          <w:rFonts w:hint="eastAsia" w:ascii="宋体" w:hAnsi="宋体"/>
          <w:color w:val="auto"/>
          <w:sz w:val="24"/>
          <w:szCs w:val="24"/>
        </w:rPr>
        <w:t>采购编号为</w:t>
      </w:r>
      <w:r>
        <w:rPr>
          <w:rFonts w:hint="eastAsia" w:ascii="宋体" w:hAnsi="宋体"/>
          <w:color w:val="auto"/>
          <w:sz w:val="24"/>
          <w:szCs w:val="24"/>
          <w:u w:val="single"/>
        </w:rPr>
        <w:t>***</w:t>
      </w:r>
      <w:r>
        <w:rPr>
          <w:rFonts w:hint="eastAsia" w:ascii="宋体" w:hAnsi="宋体"/>
          <w:color w:val="auto"/>
          <w:sz w:val="24"/>
          <w:szCs w:val="24"/>
        </w:rPr>
        <w:t>，</w:t>
      </w:r>
      <w:r>
        <w:rPr>
          <w:rFonts w:hint="eastAsia" w:ascii="宋体" w:hAnsi="宋体"/>
          <w:color w:val="auto"/>
          <w:sz w:val="24"/>
          <w:szCs w:val="24"/>
          <w:u w:val="single"/>
        </w:rPr>
        <w:t>（项目名称）</w:t>
      </w:r>
      <w:r>
        <w:rPr>
          <w:rFonts w:hint="eastAsia" w:ascii="宋体" w:hAnsi="宋体"/>
          <w:color w:val="auto"/>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4022CE82">
      <w:pPr>
        <w:spacing w:line="560" w:lineRule="exact"/>
        <w:ind w:firstLine="360"/>
        <w:rPr>
          <w:rFonts w:ascii="宋体" w:hAnsi="宋体"/>
          <w:i/>
          <w:color w:val="auto"/>
          <w:sz w:val="24"/>
          <w:szCs w:val="24"/>
          <w:u w:val="single"/>
        </w:rPr>
      </w:pPr>
      <w:r>
        <w:rPr>
          <w:rFonts w:hint="eastAsia" w:ascii="宋体" w:hAnsi="宋体"/>
          <w:color w:val="auto"/>
          <w:sz w:val="24"/>
          <w:szCs w:val="24"/>
          <w:u w:val="single"/>
        </w:rPr>
        <w:t>（标的名称）</w:t>
      </w:r>
      <w:r>
        <w:rPr>
          <w:rFonts w:hint="eastAsia" w:ascii="宋体" w:hAnsi="宋体"/>
          <w:i/>
          <w:color w:val="auto"/>
          <w:sz w:val="24"/>
          <w:szCs w:val="24"/>
        </w:rPr>
        <w:t>，</w:t>
      </w:r>
      <w:r>
        <w:rPr>
          <w:rFonts w:hint="eastAsia" w:ascii="宋体" w:hAnsi="宋体"/>
          <w:color w:val="auto"/>
          <w:sz w:val="24"/>
          <w:szCs w:val="24"/>
        </w:rPr>
        <w:t>属于</w:t>
      </w:r>
      <w:r>
        <w:rPr>
          <w:rFonts w:hint="eastAsia" w:ascii="宋体" w:hAnsi="宋体"/>
          <w:color w:val="auto"/>
          <w:sz w:val="24"/>
          <w:szCs w:val="24"/>
          <w:u w:val="single"/>
        </w:rPr>
        <w:t xml:space="preserve">       </w:t>
      </w:r>
      <w:r>
        <w:rPr>
          <w:rFonts w:hint="eastAsia" w:ascii="宋体" w:hAnsi="宋体"/>
          <w:color w:val="auto"/>
          <w:sz w:val="24"/>
          <w:szCs w:val="24"/>
        </w:rPr>
        <w:t>行业；承接企业为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人，营业收入为</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w:t>
      </w:r>
      <w:r>
        <w:rPr>
          <w:rFonts w:hint="eastAsia" w:ascii="宋体" w:hAnsi="宋体"/>
          <w:color w:val="auto"/>
          <w:sz w:val="24"/>
          <w:szCs w:val="24"/>
          <w:vertAlign w:val="superscript"/>
        </w:rPr>
        <w:t>1</w:t>
      </w:r>
      <w:r>
        <w:rPr>
          <w:rFonts w:hint="eastAsia" w:ascii="宋体" w:hAnsi="宋体"/>
          <w:color w:val="auto"/>
          <w:sz w:val="24"/>
          <w:szCs w:val="24"/>
        </w:rPr>
        <w:t>，属于</w:t>
      </w:r>
      <w:r>
        <w:rPr>
          <w:rFonts w:hint="eastAsia" w:ascii="宋体" w:hAnsi="宋体"/>
          <w:color w:val="auto"/>
          <w:sz w:val="24"/>
          <w:szCs w:val="24"/>
          <w:u w:val="single"/>
        </w:rPr>
        <w:t xml:space="preserve">     （中型企业、小型企业、微型企业）；</w:t>
      </w:r>
    </w:p>
    <w:p w14:paraId="7886D802">
      <w:pPr>
        <w:spacing w:line="560" w:lineRule="exact"/>
        <w:ind w:firstLine="360"/>
        <w:rPr>
          <w:rFonts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14:paraId="42F9EA1F">
      <w:pPr>
        <w:spacing w:line="560" w:lineRule="exact"/>
        <w:ind w:firstLine="360"/>
        <w:rPr>
          <w:rFonts w:ascii="宋体" w:hAnsi="宋体"/>
          <w:color w:val="auto"/>
          <w:sz w:val="24"/>
          <w:szCs w:val="24"/>
        </w:rPr>
      </w:pPr>
      <w:r>
        <w:rPr>
          <w:rFonts w:hint="eastAsia" w:ascii="宋体" w:hAnsi="宋体"/>
          <w:color w:val="auto"/>
          <w:sz w:val="24"/>
          <w:szCs w:val="24"/>
        </w:rPr>
        <w:t>本企业对上述声明内容的真实性负责。如有虚假，将依法承担相应责任。</w:t>
      </w:r>
    </w:p>
    <w:p w14:paraId="508E271E">
      <w:pPr>
        <w:spacing w:line="560" w:lineRule="exact"/>
        <w:ind w:right="180" w:firstLine="360"/>
        <w:jc w:val="right"/>
        <w:rPr>
          <w:rFonts w:ascii="宋体" w:hAnsi="宋体"/>
          <w:color w:val="auto"/>
          <w:sz w:val="24"/>
          <w:szCs w:val="24"/>
        </w:rPr>
      </w:pPr>
      <w:r>
        <w:rPr>
          <w:rFonts w:hint="eastAsia" w:ascii="宋体" w:hAnsi="宋体"/>
          <w:color w:val="auto"/>
          <w:sz w:val="24"/>
          <w:szCs w:val="24"/>
        </w:rPr>
        <w:t>企业名称（加盖CA电子公章）：</w:t>
      </w:r>
    </w:p>
    <w:p w14:paraId="2B6DFE02">
      <w:pPr>
        <w:spacing w:line="560" w:lineRule="exact"/>
        <w:ind w:right="480" w:firstLine="5400"/>
        <w:rPr>
          <w:rFonts w:ascii="宋体" w:hAnsi="宋体"/>
          <w:color w:val="auto"/>
          <w:sz w:val="24"/>
          <w:szCs w:val="24"/>
        </w:rPr>
      </w:pPr>
      <w:r>
        <w:rPr>
          <w:rFonts w:hint="eastAsia" w:ascii="宋体" w:hAnsi="宋体"/>
          <w:color w:val="auto"/>
          <w:sz w:val="24"/>
          <w:szCs w:val="24"/>
        </w:rPr>
        <w:t>日  期：</w:t>
      </w:r>
    </w:p>
    <w:p w14:paraId="1F5E3499">
      <w:pPr>
        <w:spacing w:line="560" w:lineRule="exact"/>
        <w:ind w:firstLine="480"/>
        <w:rPr>
          <w:rFonts w:ascii="宋体" w:hAnsi="宋体"/>
          <w:color w:val="auto"/>
          <w:sz w:val="24"/>
          <w:szCs w:val="24"/>
        </w:rPr>
      </w:pPr>
      <w:r>
        <w:rPr>
          <w:rFonts w:hint="eastAsia" w:ascii="宋体" w:hAnsi="宋体"/>
          <w:color w:val="auto"/>
          <w:sz w:val="24"/>
          <w:szCs w:val="24"/>
        </w:rPr>
        <w:t>备注1：本项目所属行业在此约定为修理和其他服务业：从业人员300人以下的为中小微型企业。其中，从业人员100人及以上的为中型企业；从业人员10人及以上的为小型企业；从业人员10人以下的为微型企业。</w:t>
      </w:r>
    </w:p>
    <w:p w14:paraId="2B94D002">
      <w:pPr>
        <w:spacing w:line="560" w:lineRule="exact"/>
        <w:ind w:firstLine="480"/>
        <w:rPr>
          <w:rFonts w:ascii="宋体" w:hAnsi="宋体"/>
          <w:color w:val="auto"/>
          <w:sz w:val="24"/>
          <w:szCs w:val="24"/>
        </w:rPr>
      </w:pPr>
      <w:r>
        <w:rPr>
          <w:rFonts w:hint="eastAsia" w:ascii="宋体" w:hAnsi="宋体"/>
          <w:color w:val="auto"/>
          <w:sz w:val="24"/>
          <w:szCs w:val="24"/>
        </w:rPr>
        <w:t>备注2：从业人员、营业收入、资产总额填报上一年度数据，无上一年度数据的新成立企业可不填报。</w:t>
      </w:r>
    </w:p>
    <w:p w14:paraId="3D9D7365">
      <w:pPr>
        <w:spacing w:line="560" w:lineRule="exact"/>
        <w:ind w:firstLine="480"/>
        <w:rPr>
          <w:rFonts w:ascii="宋体" w:hAnsi="宋体"/>
          <w:color w:val="auto"/>
          <w:sz w:val="24"/>
          <w:szCs w:val="24"/>
        </w:rPr>
      </w:pPr>
      <w:r>
        <w:rPr>
          <w:rFonts w:hint="eastAsia" w:ascii="宋体" w:hAnsi="宋体"/>
          <w:color w:val="auto"/>
          <w:sz w:val="24"/>
          <w:szCs w:val="24"/>
        </w:rPr>
        <w:t>备注3：供应商如不提供此声明函，价格将不做相应扣除。</w:t>
      </w:r>
    </w:p>
    <w:p w14:paraId="0EF472DF">
      <w:pPr>
        <w:outlineLvl w:val="0"/>
        <w:rPr>
          <w:rFonts w:hint="eastAsia" w:ascii="黑体" w:hAnsi="黑体" w:eastAsia="黑体"/>
          <w:i/>
          <w:color w:val="auto"/>
          <w:sz w:val="30"/>
          <w:szCs w:val="30"/>
          <w:u w:val="single"/>
        </w:rPr>
      </w:pPr>
    </w:p>
    <w:p w14:paraId="7B6D333A">
      <w:pPr>
        <w:outlineLvl w:val="0"/>
        <w:rPr>
          <w:rFonts w:hint="eastAsia" w:ascii="黑体" w:hAnsi="黑体" w:eastAsia="黑体"/>
          <w:b/>
          <w:bCs/>
          <w:i/>
          <w:color w:val="auto"/>
          <w:sz w:val="30"/>
          <w:szCs w:val="30"/>
          <w:u w:val="single"/>
        </w:rPr>
      </w:pPr>
    </w:p>
    <w:p w14:paraId="491A818D">
      <w:pPr>
        <w:outlineLvl w:val="0"/>
        <w:rPr>
          <w:rFonts w:ascii="黑体" w:hAnsi="黑体" w:eastAsia="黑体"/>
          <w:b/>
          <w:bCs/>
          <w:i/>
          <w:color w:val="auto"/>
          <w:sz w:val="30"/>
          <w:szCs w:val="30"/>
          <w:u w:val="single"/>
        </w:rPr>
      </w:pPr>
      <w:r>
        <w:rPr>
          <w:rFonts w:hint="eastAsia" w:ascii="黑体" w:hAnsi="黑体" w:eastAsia="黑体"/>
          <w:b/>
          <w:bCs/>
          <w:i/>
          <w:color w:val="auto"/>
          <w:sz w:val="30"/>
          <w:szCs w:val="30"/>
          <w:u w:val="single"/>
        </w:rPr>
        <w:t>十</w:t>
      </w:r>
      <w:r>
        <w:rPr>
          <w:rFonts w:hint="eastAsia" w:ascii="黑体" w:hAnsi="黑体" w:eastAsia="黑体"/>
          <w:b/>
          <w:bCs/>
          <w:i/>
          <w:color w:val="auto"/>
          <w:sz w:val="30"/>
          <w:szCs w:val="30"/>
          <w:u w:val="single"/>
          <w:lang w:val="en-US" w:eastAsia="zh-CN"/>
        </w:rPr>
        <w:t>二</w:t>
      </w:r>
      <w:r>
        <w:rPr>
          <w:rFonts w:hint="eastAsia" w:ascii="黑体" w:hAnsi="黑体" w:eastAsia="黑体"/>
          <w:b/>
          <w:bCs/>
          <w:i/>
          <w:color w:val="auto"/>
          <w:sz w:val="30"/>
          <w:szCs w:val="30"/>
          <w:u w:val="single"/>
        </w:rPr>
        <w:t>、残疾人福利性单位声明函</w:t>
      </w:r>
    </w:p>
    <w:p w14:paraId="7B12FF15">
      <w:pPr>
        <w:rPr>
          <w:rFonts w:ascii="黑体" w:hAnsi="黑体" w:eastAsia="黑体"/>
          <w:i/>
          <w:color w:val="auto"/>
          <w:sz w:val="28"/>
          <w:szCs w:val="28"/>
          <w:u w:val="single"/>
        </w:rPr>
      </w:pPr>
    </w:p>
    <w:p w14:paraId="4FA7A13C">
      <w:pPr>
        <w:pStyle w:val="36"/>
        <w:rPr>
          <w:color w:val="auto"/>
        </w:rPr>
      </w:pPr>
    </w:p>
    <w:p w14:paraId="63D3D222">
      <w:pPr>
        <w:jc w:val="center"/>
        <w:outlineLvl w:val="0"/>
        <w:rPr>
          <w:rFonts w:ascii="宋体" w:hAnsi="宋体"/>
          <w:bCs/>
          <w:color w:val="auto"/>
          <w:sz w:val="24"/>
          <w:szCs w:val="24"/>
        </w:rPr>
      </w:pPr>
      <w:r>
        <w:rPr>
          <w:rFonts w:hint="eastAsia" w:ascii="黑体" w:hAnsi="黑体" w:eastAsia="黑体"/>
          <w:b/>
          <w:color w:val="auto"/>
          <w:sz w:val="32"/>
          <w:szCs w:val="32"/>
        </w:rPr>
        <w:t>残疾人福利性单位声明函</w:t>
      </w:r>
    </w:p>
    <w:p w14:paraId="559B299B">
      <w:pPr>
        <w:pStyle w:val="145"/>
        <w:rPr>
          <w:color w:val="auto"/>
        </w:rPr>
      </w:pPr>
    </w:p>
    <w:p w14:paraId="2A21E460">
      <w:pPr>
        <w:spacing w:line="588" w:lineRule="exact"/>
        <w:ind w:firstLine="480"/>
        <w:rPr>
          <w:rFonts w:ascii="宋体" w:hAnsi="宋体"/>
          <w:color w:val="auto"/>
          <w:sz w:val="24"/>
        </w:rPr>
      </w:pPr>
      <w:r>
        <w:rPr>
          <w:rFonts w:ascii="宋体" w:hAnsi="宋体"/>
          <w:color w:val="auto"/>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szCs w:val="24"/>
          <w:lang w:eastAsia="zh-CN"/>
        </w:rPr>
        <w:t>泰州医药高新技术产业开发区（泰州市高港区）公共资源交易中心</w:t>
      </w:r>
      <w:r>
        <w:rPr>
          <w:rFonts w:ascii="宋体" w:hAnsi="宋体"/>
          <w:color w:val="auto"/>
          <w:sz w:val="24"/>
          <w:szCs w:val="24"/>
        </w:rPr>
        <w:t>组织的采购编号为</w:t>
      </w:r>
      <w:r>
        <w:rPr>
          <w:rFonts w:ascii="宋体" w:hAnsi="宋体"/>
          <w:color w:val="auto"/>
          <w:sz w:val="24"/>
          <w:szCs w:val="24"/>
          <w:u w:val="single"/>
        </w:rPr>
        <w:t>***</w:t>
      </w:r>
      <w:r>
        <w:rPr>
          <w:rFonts w:ascii="宋体" w:hAnsi="宋体"/>
          <w:color w:val="auto"/>
          <w:sz w:val="24"/>
          <w:szCs w:val="24"/>
        </w:rPr>
        <w:t>，</w:t>
      </w:r>
      <w:r>
        <w:rPr>
          <w:rFonts w:ascii="宋体" w:hAnsi="宋体"/>
          <w:color w:val="auto"/>
          <w:sz w:val="24"/>
          <w:szCs w:val="24"/>
          <w:u w:val="single"/>
        </w:rPr>
        <w:t>（项目名称）</w:t>
      </w:r>
      <w:r>
        <w:rPr>
          <w:rFonts w:ascii="宋体" w:hAnsi="宋体"/>
          <w:color w:val="auto"/>
          <w:sz w:val="24"/>
          <w:szCs w:val="24"/>
        </w:rPr>
        <w:t>的框架协议采购活动，</w:t>
      </w:r>
      <w:r>
        <w:rPr>
          <w:rFonts w:ascii="宋体" w:hAnsi="宋体"/>
          <w:color w:val="auto"/>
          <w:sz w:val="24"/>
        </w:rPr>
        <w:t>活动提供本单位制造的服务，或者提供其他残疾人福利性单位制造的服务（不包括使用非残疾人福利性单位注册商标的货物）。</w:t>
      </w:r>
    </w:p>
    <w:p w14:paraId="6E6C9252">
      <w:pPr>
        <w:spacing w:line="588" w:lineRule="exact"/>
        <w:ind w:firstLine="480"/>
        <w:rPr>
          <w:rFonts w:ascii="宋体" w:hAnsi="宋体"/>
          <w:color w:val="auto"/>
          <w:sz w:val="24"/>
        </w:rPr>
      </w:pPr>
      <w:r>
        <w:rPr>
          <w:rFonts w:ascii="宋体" w:hAnsi="宋体"/>
          <w:color w:val="auto"/>
          <w:sz w:val="24"/>
        </w:rPr>
        <w:t>本单位对上述声明的真实性负责。如有虚假，将依法承担相应责任。</w:t>
      </w:r>
    </w:p>
    <w:p w14:paraId="4FA5F6E9">
      <w:pPr>
        <w:spacing w:line="588" w:lineRule="exact"/>
        <w:ind w:firstLine="480"/>
        <w:rPr>
          <w:rFonts w:ascii="宋体" w:hAnsi="宋体"/>
          <w:color w:val="auto"/>
          <w:sz w:val="24"/>
        </w:rPr>
      </w:pPr>
    </w:p>
    <w:p w14:paraId="582C091F">
      <w:pPr>
        <w:spacing w:line="588" w:lineRule="exact"/>
        <w:ind w:firstLine="480"/>
        <w:rPr>
          <w:rFonts w:ascii="宋体" w:hAnsi="宋体"/>
          <w:color w:val="auto"/>
          <w:sz w:val="24"/>
        </w:rPr>
      </w:pPr>
      <w:r>
        <w:rPr>
          <w:rFonts w:ascii="宋体" w:hAnsi="宋体"/>
          <w:color w:val="auto"/>
          <w:sz w:val="24"/>
        </w:rPr>
        <w:t>（备注：1、供应商如不提供此声明函，价格将不做相应扣除。2、入围供应商为残疾人福利单位的，此声明函将随入围结果同时公告，接受社会监督）</w:t>
      </w:r>
    </w:p>
    <w:p w14:paraId="2AB82F4B">
      <w:pPr>
        <w:spacing w:line="588" w:lineRule="exact"/>
        <w:ind w:firstLine="624"/>
        <w:rPr>
          <w:rFonts w:ascii="仿宋_GB2312" w:eastAsia="仿宋_GB2312"/>
          <w:color w:val="auto"/>
          <w:spacing w:val="6"/>
          <w:sz w:val="30"/>
          <w:szCs w:val="30"/>
        </w:rPr>
      </w:pPr>
    </w:p>
    <w:p w14:paraId="69BFF2B5">
      <w:pPr>
        <w:tabs>
          <w:tab w:val="left" w:pos="4860"/>
        </w:tabs>
        <w:spacing w:line="588" w:lineRule="exact"/>
        <w:ind w:right="1560" w:firstLine="624"/>
        <w:jc w:val="center"/>
        <w:rPr>
          <w:rFonts w:ascii="宋体" w:hAnsi="宋体"/>
          <w:color w:val="auto"/>
          <w:sz w:val="24"/>
        </w:rPr>
      </w:pPr>
      <w:r>
        <w:rPr>
          <w:rFonts w:ascii="仿宋_GB2312" w:eastAsia="仿宋_GB2312"/>
          <w:color w:val="auto"/>
          <w:spacing w:val="6"/>
          <w:sz w:val="30"/>
          <w:szCs w:val="30"/>
        </w:rPr>
        <w:t xml:space="preserve">             </w:t>
      </w:r>
      <w:r>
        <w:rPr>
          <w:rFonts w:ascii="宋体" w:hAnsi="宋体"/>
          <w:color w:val="auto"/>
          <w:sz w:val="24"/>
        </w:rPr>
        <w:t xml:space="preserve">        供应商全称（加盖CA电子公章）：</w:t>
      </w:r>
    </w:p>
    <w:p w14:paraId="50055633">
      <w:pPr>
        <w:tabs>
          <w:tab w:val="left" w:pos="4860"/>
        </w:tabs>
        <w:spacing w:line="588" w:lineRule="exact"/>
        <w:ind w:right="1560" w:firstLine="480"/>
        <w:jc w:val="center"/>
        <w:rPr>
          <w:rFonts w:ascii="宋体" w:hAnsi="宋体"/>
          <w:color w:val="auto"/>
          <w:sz w:val="24"/>
        </w:rPr>
      </w:pPr>
      <w:r>
        <w:rPr>
          <w:rFonts w:ascii="宋体" w:hAnsi="宋体"/>
          <w:color w:val="auto"/>
          <w:sz w:val="24"/>
        </w:rPr>
        <w:t xml:space="preserve">        日  期：</w:t>
      </w:r>
    </w:p>
    <w:p w14:paraId="021C3530">
      <w:pPr>
        <w:spacing w:line="460" w:lineRule="exact"/>
        <w:jc w:val="center"/>
        <w:rPr>
          <w:rFonts w:ascii="宋体" w:hAnsi="宋体"/>
          <w:color w:val="auto"/>
          <w:szCs w:val="21"/>
        </w:rPr>
      </w:pPr>
    </w:p>
    <w:p w14:paraId="76632D3A">
      <w:pPr>
        <w:pStyle w:val="60"/>
        <w:jc w:val="left"/>
        <w:rPr>
          <w:rFonts w:ascii="宋体" w:hAnsi="宋体"/>
          <w:color w:val="auto"/>
          <w:sz w:val="28"/>
          <w:szCs w:val="28"/>
        </w:rPr>
      </w:pPr>
      <w:r>
        <w:rPr>
          <w:rFonts w:hint="eastAsia" w:ascii="黑体" w:hAnsi="宋体" w:eastAsia="黑体"/>
          <w:color w:val="auto"/>
          <w:sz w:val="24"/>
        </w:rPr>
        <w:br w:type="page" w:clear="all"/>
      </w:r>
      <w:r>
        <w:rPr>
          <w:rFonts w:hint="eastAsia" w:ascii="黑体" w:hAnsi="黑体" w:eastAsia="黑体"/>
          <w:i/>
          <w:color w:val="auto"/>
          <w:sz w:val="28"/>
          <w:szCs w:val="28"/>
          <w:u w:val="single"/>
        </w:rPr>
        <w:t>十</w:t>
      </w:r>
      <w:r>
        <w:rPr>
          <w:rFonts w:hint="eastAsia" w:ascii="黑体" w:hAnsi="黑体" w:eastAsia="黑体"/>
          <w:i/>
          <w:color w:val="auto"/>
          <w:sz w:val="28"/>
          <w:szCs w:val="28"/>
          <w:u w:val="single"/>
          <w:lang w:val="en-US" w:eastAsia="zh-CN"/>
        </w:rPr>
        <w:t>三</w:t>
      </w:r>
      <w:r>
        <w:rPr>
          <w:rFonts w:hint="eastAsia" w:ascii="黑体" w:hAnsi="黑体" w:eastAsia="黑体"/>
          <w:i/>
          <w:color w:val="auto"/>
          <w:sz w:val="28"/>
          <w:szCs w:val="28"/>
          <w:u w:val="single"/>
        </w:rPr>
        <w:t>、质量保证书</w:t>
      </w:r>
    </w:p>
    <w:p w14:paraId="3A0EFE7C">
      <w:pPr>
        <w:jc w:val="center"/>
        <w:rPr>
          <w:rFonts w:ascii="宋体" w:hAnsi="宋体"/>
          <w:b/>
          <w:color w:val="auto"/>
          <w:sz w:val="30"/>
          <w:szCs w:val="30"/>
        </w:rPr>
      </w:pPr>
    </w:p>
    <w:p w14:paraId="58F309A3">
      <w:pPr>
        <w:spacing w:line="500" w:lineRule="exact"/>
        <w:rPr>
          <w:rFonts w:ascii="宋体" w:hAnsi="宋体"/>
          <w:color w:val="auto"/>
          <w:sz w:val="24"/>
          <w:szCs w:val="24"/>
        </w:rPr>
      </w:pPr>
      <w:r>
        <w:rPr>
          <w:rFonts w:hint="eastAsia" w:ascii="宋体" w:hAnsi="宋体"/>
          <w:color w:val="auto"/>
          <w:sz w:val="24"/>
          <w:szCs w:val="24"/>
        </w:rPr>
        <w:t>致</w:t>
      </w:r>
      <w:r>
        <w:rPr>
          <w:rFonts w:hint="eastAsia" w:ascii="宋体" w:hAnsi="宋体"/>
          <w:b/>
          <w:color w:val="auto"/>
          <w:sz w:val="24"/>
          <w:szCs w:val="24"/>
        </w:rPr>
        <w:t>：</w:t>
      </w:r>
      <w:r>
        <w:rPr>
          <w:rFonts w:hint="eastAsia" w:ascii="宋体" w:hAnsi="宋体"/>
          <w:color w:val="auto"/>
          <w:sz w:val="24"/>
          <w:szCs w:val="24"/>
          <w:lang w:eastAsia="zh-CN"/>
        </w:rPr>
        <w:t>泰州医药高新技术产业开发区（泰州市高港区）公共资源交易中心</w:t>
      </w:r>
      <w:r>
        <w:rPr>
          <w:rFonts w:hint="eastAsia" w:ascii="宋体" w:hAnsi="宋体"/>
          <w:color w:val="auto"/>
          <w:sz w:val="24"/>
          <w:szCs w:val="24"/>
        </w:rPr>
        <w:t>：</w:t>
      </w:r>
    </w:p>
    <w:p w14:paraId="1C7B284A">
      <w:pPr>
        <w:spacing w:line="500" w:lineRule="exact"/>
        <w:ind w:firstLine="645"/>
        <w:rPr>
          <w:rFonts w:ascii="宋体" w:hAnsi="宋体"/>
          <w:color w:val="auto"/>
          <w:sz w:val="24"/>
          <w:szCs w:val="24"/>
        </w:rPr>
      </w:pPr>
      <w:r>
        <w:rPr>
          <w:rFonts w:hint="eastAsia" w:ascii="宋体" w:hAnsi="宋体"/>
          <w:color w:val="auto"/>
          <w:sz w:val="24"/>
          <w:szCs w:val="24"/>
        </w:rPr>
        <w:t>本保证书作为</w:t>
      </w:r>
      <w:r>
        <w:rPr>
          <w:rFonts w:hint="eastAsia" w:ascii="宋体" w:hAnsi="宋体"/>
          <w:color w:val="auto"/>
          <w:sz w:val="24"/>
          <w:szCs w:val="24"/>
          <w:u w:val="single"/>
        </w:rPr>
        <w:t xml:space="preserve">                 </w:t>
      </w:r>
      <w:r>
        <w:rPr>
          <w:rFonts w:hint="eastAsia" w:ascii="宋体" w:hAnsi="宋体"/>
          <w:color w:val="auto"/>
          <w:sz w:val="24"/>
          <w:szCs w:val="24"/>
        </w:rPr>
        <w:t>（供应商单位名称）参加</w:t>
      </w:r>
      <w:r>
        <w:rPr>
          <w:rFonts w:hint="eastAsia" w:ascii="宋体" w:hAnsi="宋体"/>
          <w:color w:val="auto"/>
          <w:sz w:val="24"/>
          <w:szCs w:val="24"/>
          <w:u w:val="single"/>
        </w:rPr>
        <w:t xml:space="preserve">   </w:t>
      </w:r>
      <w:r>
        <w:rPr>
          <w:rFonts w:hint="eastAsia" w:ascii="宋体" w:hAnsi="宋体"/>
          <w:color w:val="auto"/>
          <w:sz w:val="24"/>
          <w:szCs w:val="24"/>
        </w:rPr>
        <w:t>（项目名称）（项目编号：     ）响应文件的不可分割的一部分。如我单位有幸成为 （项目名称 ）</w:t>
      </w:r>
      <w:r>
        <w:rPr>
          <w:rFonts w:hint="eastAsia" w:ascii="宋体" w:hAnsi="宋体"/>
          <w:color w:val="auto"/>
          <w:sz w:val="24"/>
          <w:szCs w:val="24"/>
          <w:u w:val="single"/>
        </w:rPr>
        <w:t xml:space="preserve">           </w:t>
      </w:r>
      <w:r>
        <w:rPr>
          <w:rFonts w:hint="eastAsia" w:ascii="宋体" w:hAnsi="宋体"/>
          <w:color w:val="auto"/>
          <w:sz w:val="24"/>
          <w:szCs w:val="24"/>
        </w:rPr>
        <w:t>维修单位，在本次合同有效期内，特向贵方保证，在以下维修合格出厂车辆的质量保证里程或日期内，因维修质量造成的机械事故和经济损失，由我单位承担全部责任。</w:t>
      </w:r>
    </w:p>
    <w:p w14:paraId="25BA0A48">
      <w:pPr>
        <w:spacing w:line="500" w:lineRule="exact"/>
        <w:ind w:firstLine="645"/>
        <w:rPr>
          <w:rFonts w:ascii="宋体" w:hAnsi="宋体"/>
          <w:color w:val="auto"/>
          <w:sz w:val="24"/>
          <w:szCs w:val="24"/>
        </w:rPr>
      </w:pPr>
      <w:r>
        <w:rPr>
          <w:rFonts w:hint="eastAsia" w:ascii="宋体" w:hAnsi="宋体"/>
          <w:color w:val="auto"/>
          <w:sz w:val="24"/>
          <w:szCs w:val="24"/>
        </w:rPr>
        <w:t>维修合格出厂车辆的质量保证里程或时间为：</w:t>
      </w:r>
    </w:p>
    <w:p w14:paraId="47EA51F1">
      <w:pPr>
        <w:widowControl w:val="0"/>
        <w:numPr>
          <w:ilvl w:val="0"/>
          <w:numId w:val="8"/>
        </w:numPr>
        <w:spacing w:line="500" w:lineRule="exact"/>
        <w:jc w:val="both"/>
        <w:rPr>
          <w:rFonts w:ascii="宋体" w:hAnsi="宋体"/>
          <w:color w:val="auto"/>
          <w:sz w:val="24"/>
          <w:szCs w:val="24"/>
        </w:rPr>
      </w:pPr>
      <w:r>
        <w:rPr>
          <w:rFonts w:hint="eastAsia" w:ascii="宋体" w:hAnsi="宋体"/>
          <w:color w:val="auto"/>
          <w:sz w:val="24"/>
          <w:szCs w:val="24"/>
        </w:rPr>
        <w:t>整车大修和总成大修：</w:t>
      </w:r>
      <w:r>
        <w:rPr>
          <w:rFonts w:hint="eastAsia" w:ascii="宋体" w:hAnsi="宋体"/>
          <w:color w:val="auto"/>
          <w:sz w:val="24"/>
          <w:szCs w:val="24"/>
          <w:u w:val="single"/>
        </w:rPr>
        <w:t xml:space="preserve">                       </w:t>
      </w:r>
    </w:p>
    <w:p w14:paraId="56510649">
      <w:pPr>
        <w:widowControl w:val="0"/>
        <w:numPr>
          <w:ilvl w:val="0"/>
          <w:numId w:val="8"/>
        </w:numPr>
        <w:spacing w:line="500" w:lineRule="exact"/>
        <w:jc w:val="both"/>
        <w:rPr>
          <w:rFonts w:ascii="宋体" w:hAnsi="宋体"/>
          <w:color w:val="auto"/>
          <w:sz w:val="24"/>
          <w:szCs w:val="24"/>
        </w:rPr>
      </w:pPr>
      <w:r>
        <w:rPr>
          <w:rFonts w:hint="eastAsia" w:ascii="宋体" w:hAnsi="宋体"/>
          <w:color w:val="auto"/>
          <w:sz w:val="24"/>
          <w:szCs w:val="24"/>
        </w:rPr>
        <w:t>二级维护：</w:t>
      </w:r>
      <w:r>
        <w:rPr>
          <w:rFonts w:hint="eastAsia" w:ascii="宋体" w:hAnsi="宋体"/>
          <w:color w:val="auto"/>
          <w:sz w:val="24"/>
          <w:szCs w:val="24"/>
          <w:u w:val="single"/>
        </w:rPr>
        <w:t xml:space="preserve">                     </w:t>
      </w:r>
    </w:p>
    <w:p w14:paraId="1252D6B3">
      <w:pPr>
        <w:widowControl w:val="0"/>
        <w:numPr>
          <w:ilvl w:val="0"/>
          <w:numId w:val="8"/>
        </w:numPr>
        <w:spacing w:line="500" w:lineRule="exact"/>
        <w:jc w:val="both"/>
        <w:rPr>
          <w:rFonts w:ascii="宋体" w:hAnsi="宋体"/>
          <w:color w:val="auto"/>
          <w:sz w:val="24"/>
          <w:szCs w:val="24"/>
        </w:rPr>
      </w:pPr>
      <w:r>
        <w:rPr>
          <w:rFonts w:hint="eastAsia" w:ascii="宋体" w:hAnsi="宋体"/>
          <w:color w:val="auto"/>
          <w:sz w:val="24"/>
          <w:szCs w:val="24"/>
        </w:rPr>
        <w:t>一级维护、小修：</w:t>
      </w:r>
      <w:r>
        <w:rPr>
          <w:rFonts w:hint="eastAsia" w:ascii="宋体" w:hAnsi="宋体"/>
          <w:color w:val="auto"/>
          <w:sz w:val="24"/>
          <w:szCs w:val="24"/>
          <w:u w:val="single"/>
        </w:rPr>
        <w:t xml:space="preserve">                      </w:t>
      </w:r>
    </w:p>
    <w:p w14:paraId="7841A7C6">
      <w:pPr>
        <w:spacing w:line="500" w:lineRule="exact"/>
        <w:ind w:left="645"/>
        <w:rPr>
          <w:rFonts w:ascii="宋体" w:hAnsi="宋体"/>
          <w:color w:val="auto"/>
          <w:sz w:val="24"/>
          <w:szCs w:val="24"/>
        </w:rPr>
      </w:pPr>
    </w:p>
    <w:p w14:paraId="793C8485">
      <w:pPr>
        <w:spacing w:line="500" w:lineRule="exact"/>
        <w:jc w:val="center"/>
        <w:rPr>
          <w:rFonts w:ascii="宋体" w:hAnsi="宋体"/>
          <w:color w:val="auto"/>
          <w:sz w:val="24"/>
          <w:szCs w:val="24"/>
        </w:rPr>
      </w:pPr>
      <w:r>
        <w:rPr>
          <w:rFonts w:ascii="宋体" w:hAnsi="宋体"/>
          <w:color w:val="auto"/>
          <w:sz w:val="24"/>
          <w:szCs w:val="24"/>
        </w:rPr>
        <w:t xml:space="preserve"> </w:t>
      </w:r>
      <w:r>
        <w:rPr>
          <w:rFonts w:hint="eastAsia" w:ascii="宋体" w:hAnsi="宋体"/>
          <w:color w:val="auto"/>
          <w:sz w:val="24"/>
          <w:szCs w:val="24"/>
        </w:rPr>
        <w:t xml:space="preserve">                   </w:t>
      </w:r>
      <w:r>
        <w:rPr>
          <w:rFonts w:ascii="宋体" w:hAnsi="宋体"/>
          <w:color w:val="auto"/>
          <w:sz w:val="24"/>
          <w:szCs w:val="24"/>
        </w:rPr>
        <w:t xml:space="preserve"> 供应商全称（加盖CA电子公章）：</w:t>
      </w:r>
    </w:p>
    <w:p w14:paraId="587A4153">
      <w:pPr>
        <w:spacing w:line="500" w:lineRule="exact"/>
        <w:jc w:val="center"/>
        <w:rPr>
          <w:rFonts w:ascii="宋体" w:hAnsi="宋体"/>
          <w:color w:val="auto"/>
          <w:sz w:val="24"/>
          <w:szCs w:val="24"/>
          <w:u w:val="single"/>
        </w:rPr>
      </w:pPr>
      <w:r>
        <w:rPr>
          <w:rFonts w:hint="eastAsia" w:ascii="宋体" w:hAnsi="宋体"/>
          <w:color w:val="auto"/>
          <w:sz w:val="24"/>
          <w:szCs w:val="24"/>
        </w:rPr>
        <w:t xml:space="preserve">                    </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 xml:space="preserve">日  </w:t>
      </w:r>
    </w:p>
    <w:p w14:paraId="5BD6D019">
      <w:pPr>
        <w:pStyle w:val="60"/>
        <w:jc w:val="both"/>
        <w:rPr>
          <w:rFonts w:ascii="黑体" w:hAnsi="黑体" w:eastAsia="黑体"/>
          <w:b w:val="0"/>
          <w:bCs w:val="0"/>
          <w:i/>
          <w:color w:val="auto"/>
          <w:sz w:val="28"/>
          <w:szCs w:val="28"/>
          <w:u w:val="single"/>
        </w:rPr>
      </w:pPr>
      <w:r>
        <w:rPr>
          <w:rFonts w:ascii="宋体" w:hAnsi="宋体"/>
          <w:color w:val="auto"/>
          <w:sz w:val="30"/>
          <w:szCs w:val="30"/>
        </w:rPr>
        <w:br w:type="page" w:clear="all"/>
      </w:r>
      <w:r>
        <w:rPr>
          <w:rFonts w:hint="eastAsia" w:ascii="黑体" w:hAnsi="黑体" w:eastAsia="黑体"/>
          <w:b/>
          <w:bCs w:val="0"/>
          <w:i/>
          <w:color w:val="auto"/>
          <w:sz w:val="28"/>
          <w:szCs w:val="28"/>
          <w:u w:val="single"/>
        </w:rPr>
        <w:t>十</w:t>
      </w:r>
      <w:r>
        <w:rPr>
          <w:rFonts w:hint="eastAsia" w:ascii="黑体" w:hAnsi="黑体" w:eastAsia="黑体"/>
          <w:b/>
          <w:bCs w:val="0"/>
          <w:i/>
          <w:color w:val="auto"/>
          <w:sz w:val="28"/>
          <w:szCs w:val="28"/>
          <w:u w:val="single"/>
          <w:lang w:val="en-US" w:eastAsia="zh-CN"/>
        </w:rPr>
        <w:t>四</w:t>
      </w:r>
      <w:r>
        <w:rPr>
          <w:rFonts w:hint="eastAsia" w:ascii="黑体" w:hAnsi="黑体" w:eastAsia="黑体"/>
          <w:b/>
          <w:bCs w:val="0"/>
          <w:i/>
          <w:color w:val="auto"/>
          <w:sz w:val="28"/>
          <w:szCs w:val="28"/>
          <w:u w:val="single"/>
        </w:rPr>
        <w:t>、服务承诺</w:t>
      </w:r>
    </w:p>
    <w:p w14:paraId="7D306D76">
      <w:pPr>
        <w:spacing w:line="440" w:lineRule="exact"/>
        <w:ind w:firstLine="480"/>
        <w:rPr>
          <w:rFonts w:ascii="宋体" w:hAnsi="宋体" w:cs="Courier New"/>
          <w:color w:val="auto"/>
          <w:sz w:val="24"/>
          <w:szCs w:val="24"/>
        </w:rPr>
      </w:pPr>
      <w:r>
        <w:rPr>
          <w:rFonts w:hint="eastAsia" w:ascii="宋体" w:hAnsi="宋体" w:cs="Courier New"/>
          <w:color w:val="auto"/>
          <w:sz w:val="24"/>
          <w:szCs w:val="24"/>
        </w:rPr>
        <w:t>1、</w:t>
      </w:r>
      <w:r>
        <w:rPr>
          <w:rFonts w:hint="eastAsia" w:ascii="宋体" w:hAnsi="宋体" w:cs="Courier New"/>
          <w:i/>
          <w:iCs/>
          <w:color w:val="auto"/>
          <w:sz w:val="24"/>
          <w:szCs w:val="24"/>
          <w:u w:val="single"/>
        </w:rPr>
        <w:t>须承诺应设有24小时服务电话，在接到送修的各级各单位报修电话后半小时内予以响应，并能提供上门维修服务。</w:t>
      </w:r>
    </w:p>
    <w:p w14:paraId="3F328DB5">
      <w:pPr>
        <w:spacing w:line="440" w:lineRule="exact"/>
        <w:ind w:firstLine="480"/>
        <w:rPr>
          <w:rFonts w:ascii="宋体" w:hAnsi="宋体" w:cs="Courier New"/>
          <w:i/>
          <w:iCs/>
          <w:color w:val="auto"/>
          <w:sz w:val="24"/>
          <w:szCs w:val="24"/>
          <w:u w:val="single"/>
        </w:rPr>
      </w:pPr>
      <w:r>
        <w:rPr>
          <w:rFonts w:hint="eastAsia" w:ascii="宋体" w:hAnsi="宋体" w:cs="Courier New"/>
          <w:color w:val="auto"/>
          <w:sz w:val="24"/>
          <w:szCs w:val="24"/>
        </w:rPr>
        <w:t>2、</w:t>
      </w:r>
      <w:r>
        <w:rPr>
          <w:rFonts w:hint="eastAsia" w:ascii="宋体" w:hAnsi="宋体" w:cs="Courier New"/>
          <w:i/>
          <w:iCs/>
          <w:color w:val="auto"/>
          <w:sz w:val="24"/>
          <w:szCs w:val="24"/>
          <w:u w:val="single"/>
        </w:rPr>
        <w:t>须承诺应为送修的各级各单位提供紧急救援服务，配备有明显标志的抢修车，泰州医药高新区（高港区）应能在1小时内派人赶到救援现场。</w:t>
      </w:r>
    </w:p>
    <w:p w14:paraId="37F92722">
      <w:pPr>
        <w:spacing w:line="440" w:lineRule="exact"/>
        <w:ind w:firstLine="480"/>
        <w:rPr>
          <w:rFonts w:ascii="宋体" w:hAnsi="宋体" w:cs="Courier New"/>
          <w:i/>
          <w:iCs/>
          <w:color w:val="auto"/>
          <w:sz w:val="24"/>
          <w:szCs w:val="24"/>
          <w:u w:val="single"/>
        </w:rPr>
      </w:pPr>
      <w:r>
        <w:rPr>
          <w:rFonts w:hint="eastAsia" w:ascii="宋体" w:hAnsi="宋体" w:cs="Courier New"/>
          <w:color w:val="auto"/>
          <w:sz w:val="24"/>
          <w:szCs w:val="24"/>
        </w:rPr>
        <w:t>3、</w:t>
      </w:r>
      <w:r>
        <w:rPr>
          <w:rFonts w:hint="eastAsia" w:ascii="宋体" w:hAnsi="宋体" w:cs="Courier New"/>
          <w:i/>
          <w:iCs/>
          <w:color w:val="auto"/>
          <w:sz w:val="24"/>
          <w:szCs w:val="24"/>
          <w:u w:val="single"/>
        </w:rPr>
        <w:t>须承诺为送修的各级各单位定期保养的车辆办理优惠索赔，定期免费检测调整制动、灯光、空调等系统。</w:t>
      </w:r>
    </w:p>
    <w:p w14:paraId="110E6B4B">
      <w:pPr>
        <w:spacing w:line="440" w:lineRule="exact"/>
        <w:ind w:firstLine="480"/>
        <w:rPr>
          <w:rFonts w:ascii="宋体" w:hAnsi="宋体" w:cs="Courier New"/>
          <w:i/>
          <w:iCs/>
          <w:color w:val="auto"/>
          <w:sz w:val="24"/>
          <w:szCs w:val="24"/>
          <w:u w:val="single"/>
        </w:rPr>
      </w:pPr>
      <w:r>
        <w:rPr>
          <w:rFonts w:hint="eastAsia" w:ascii="宋体" w:hAnsi="宋体" w:cs="Courier New"/>
          <w:color w:val="auto"/>
          <w:sz w:val="24"/>
          <w:szCs w:val="24"/>
        </w:rPr>
        <w:t>4、</w:t>
      </w:r>
      <w:r>
        <w:rPr>
          <w:rFonts w:hint="eastAsia" w:ascii="宋体" w:hAnsi="宋体" w:cs="Courier New"/>
          <w:i/>
          <w:iCs/>
          <w:color w:val="auto"/>
          <w:sz w:val="24"/>
          <w:szCs w:val="24"/>
          <w:u w:val="single"/>
        </w:rPr>
        <w:t>须承诺单独建立公务用车维修管理档案，认真记录车辆的维修情况，单独核算维修费用，并认真、及时、准确地编报公务用车维修情况统计表。</w:t>
      </w:r>
    </w:p>
    <w:p w14:paraId="5A1D29AD">
      <w:pPr>
        <w:spacing w:line="440" w:lineRule="exact"/>
        <w:ind w:firstLine="480"/>
        <w:rPr>
          <w:rFonts w:ascii="宋体" w:hAnsi="宋体" w:cs="Courier New"/>
          <w:i/>
          <w:iCs/>
          <w:color w:val="auto"/>
          <w:sz w:val="24"/>
          <w:szCs w:val="24"/>
          <w:u w:val="single"/>
        </w:rPr>
      </w:pPr>
      <w:r>
        <w:rPr>
          <w:rFonts w:hint="eastAsia" w:ascii="宋体" w:hAnsi="宋体" w:cs="Courier New"/>
          <w:color w:val="auto"/>
          <w:sz w:val="24"/>
          <w:szCs w:val="24"/>
        </w:rPr>
        <w:t>5、</w:t>
      </w:r>
      <w:r>
        <w:rPr>
          <w:rFonts w:hint="eastAsia" w:ascii="宋体" w:hAnsi="宋体" w:cs="Courier New"/>
          <w:i/>
          <w:iCs/>
          <w:color w:val="auto"/>
          <w:sz w:val="24"/>
          <w:szCs w:val="24"/>
          <w:u w:val="single"/>
        </w:rPr>
        <w:t>须承诺将无条件的配合政府采购管理监管部门在政府采购管理系统中及时进行车辆维修信息录入工作，单独核算维修费用，且录入的信息真实、准确。</w:t>
      </w:r>
    </w:p>
    <w:p w14:paraId="0616943A">
      <w:pPr>
        <w:spacing w:line="440" w:lineRule="exact"/>
        <w:ind w:firstLine="480"/>
        <w:rPr>
          <w:rFonts w:ascii="宋体" w:hAnsi="宋体" w:cs="Courier New"/>
          <w:color w:val="auto"/>
          <w:sz w:val="24"/>
          <w:szCs w:val="24"/>
        </w:rPr>
      </w:pPr>
      <w:r>
        <w:rPr>
          <w:rFonts w:hint="eastAsia" w:ascii="宋体" w:hAnsi="宋体" w:cs="Courier New"/>
          <w:color w:val="auto"/>
          <w:sz w:val="24"/>
          <w:szCs w:val="24"/>
        </w:rPr>
        <w:t>6、</w:t>
      </w:r>
      <w:r>
        <w:rPr>
          <w:rFonts w:hint="eastAsia" w:ascii="宋体" w:hAnsi="宋体" w:cs="Courier New"/>
          <w:i/>
          <w:iCs/>
          <w:color w:val="auto"/>
          <w:sz w:val="24"/>
          <w:szCs w:val="24"/>
          <w:u w:val="single"/>
        </w:rPr>
        <w:t>须承诺如成交后不将维修业务转包至非成交供应商，不替非成交供应商代开具定点维修车辆范围的车辆维修发票。</w:t>
      </w:r>
    </w:p>
    <w:p w14:paraId="29D63C03">
      <w:pPr>
        <w:spacing w:line="440" w:lineRule="exact"/>
        <w:ind w:firstLine="480"/>
        <w:rPr>
          <w:rFonts w:ascii="宋体" w:hAnsi="宋体" w:cs="Courier New"/>
          <w:color w:val="auto"/>
          <w:sz w:val="24"/>
          <w:szCs w:val="24"/>
        </w:rPr>
      </w:pPr>
      <w:r>
        <w:rPr>
          <w:rFonts w:hint="eastAsia" w:ascii="宋体" w:hAnsi="宋体" w:cs="Courier New"/>
          <w:color w:val="auto"/>
          <w:sz w:val="24"/>
          <w:szCs w:val="24"/>
        </w:rPr>
        <w:t>7、</w:t>
      </w:r>
      <w:r>
        <w:rPr>
          <w:rFonts w:hint="eastAsia" w:ascii="宋体" w:hAnsi="宋体" w:cs="Courier New"/>
          <w:i/>
          <w:iCs/>
          <w:color w:val="auto"/>
          <w:sz w:val="24"/>
          <w:szCs w:val="24"/>
          <w:u w:val="single"/>
        </w:rPr>
        <w:t>须承诺应将服务承诺对外公示，接受送修的各级各单位监督并让送修的各级各单位放心，提供《江苏省机动车维修结算工时定额与收费指南》（2014版），便于送修的各级各单位对价格的直接查询、核对。另也要将工时单价、材料进销差价率与结算有关的制度告知送修人。</w:t>
      </w:r>
    </w:p>
    <w:p w14:paraId="7ADD4EE9">
      <w:pPr>
        <w:spacing w:line="440" w:lineRule="exact"/>
        <w:ind w:firstLine="480"/>
        <w:rPr>
          <w:rFonts w:ascii="宋体" w:hAnsi="宋体" w:cs="Courier New"/>
          <w:i/>
          <w:iCs/>
          <w:color w:val="auto"/>
          <w:sz w:val="24"/>
          <w:szCs w:val="24"/>
          <w:u w:val="single"/>
        </w:rPr>
      </w:pPr>
      <w:r>
        <w:rPr>
          <w:rFonts w:hint="eastAsia" w:ascii="宋体" w:hAnsi="宋体" w:cs="Courier New"/>
          <w:color w:val="auto"/>
          <w:sz w:val="24"/>
          <w:szCs w:val="24"/>
        </w:rPr>
        <w:t>8、</w:t>
      </w:r>
      <w:r>
        <w:rPr>
          <w:rFonts w:hint="eastAsia" w:ascii="宋体" w:hAnsi="宋体" w:cs="Courier New"/>
          <w:i/>
          <w:iCs/>
          <w:color w:val="auto"/>
          <w:sz w:val="24"/>
          <w:szCs w:val="24"/>
          <w:u w:val="single"/>
        </w:rPr>
        <w:t>须承诺按交通运输部的要求，严格执行汽车维修技术标准和工艺规范，执行“三级”检验制度、机动车维修竣工出厂合格证制度、竣工出厂质量保证期制度及从业人员的从业资格证制度。在质量保证期内， 因维修质量造成车辆故障、损坏、无法正常使用的，成交供应商必须承担全部责任。</w:t>
      </w:r>
    </w:p>
    <w:p w14:paraId="52413017">
      <w:pPr>
        <w:spacing w:line="440" w:lineRule="exact"/>
        <w:ind w:firstLine="480"/>
        <w:rPr>
          <w:rFonts w:ascii="宋体" w:hAnsi="宋体" w:cs="Courier New"/>
          <w:i/>
          <w:iCs/>
          <w:color w:val="auto"/>
          <w:sz w:val="24"/>
          <w:szCs w:val="24"/>
          <w:u w:val="single"/>
        </w:rPr>
      </w:pPr>
      <w:r>
        <w:rPr>
          <w:rFonts w:hint="eastAsia" w:ascii="宋体" w:hAnsi="宋体" w:cs="Courier New"/>
          <w:color w:val="auto"/>
          <w:sz w:val="24"/>
          <w:szCs w:val="24"/>
        </w:rPr>
        <w:t>9、</w:t>
      </w:r>
      <w:r>
        <w:rPr>
          <w:rFonts w:hint="eastAsia" w:ascii="宋体" w:hAnsi="宋体" w:cs="Courier New"/>
          <w:i/>
          <w:iCs/>
          <w:color w:val="auto"/>
          <w:sz w:val="24"/>
          <w:szCs w:val="24"/>
          <w:u w:val="single"/>
        </w:rPr>
        <w:t>须承诺如泰州医药高新区（高港区）党政机关事业单位和团体组织的公务车辆需到成交供应商处维修，应在本次采购承诺和报价（最高限价）范围内提供服务。</w:t>
      </w:r>
    </w:p>
    <w:p w14:paraId="26025EDD">
      <w:pPr>
        <w:spacing w:line="440" w:lineRule="exact"/>
        <w:ind w:firstLine="480"/>
        <w:rPr>
          <w:rFonts w:ascii="宋体" w:hAnsi="宋体" w:cs="Courier New"/>
          <w:i/>
          <w:iCs/>
          <w:color w:val="auto"/>
          <w:sz w:val="24"/>
          <w:szCs w:val="24"/>
          <w:u w:val="single"/>
        </w:rPr>
      </w:pPr>
      <w:r>
        <w:rPr>
          <w:rFonts w:hint="eastAsia" w:ascii="宋体" w:hAnsi="宋体" w:cs="Courier New"/>
          <w:color w:val="auto"/>
          <w:sz w:val="24"/>
          <w:szCs w:val="24"/>
        </w:rPr>
        <w:t>10、</w:t>
      </w:r>
      <w:r>
        <w:rPr>
          <w:rFonts w:hint="eastAsia" w:ascii="宋体" w:hAnsi="宋体" w:cs="Courier New"/>
          <w:i/>
          <w:iCs/>
          <w:color w:val="auto"/>
          <w:sz w:val="24"/>
          <w:szCs w:val="24"/>
          <w:u w:val="single"/>
        </w:rPr>
        <w:t>须承诺如在合同期内发生经营场所变更，应于变更后三个工作日内报</w:t>
      </w:r>
      <w:r>
        <w:rPr>
          <w:rFonts w:hint="eastAsia" w:ascii="宋体" w:hAnsi="宋体" w:cs="Courier New"/>
          <w:i/>
          <w:iCs/>
          <w:color w:val="auto"/>
          <w:sz w:val="24"/>
          <w:szCs w:val="24"/>
          <w:u w:val="single"/>
          <w:lang w:eastAsia="zh-CN"/>
        </w:rPr>
        <w:t>泰州医药高新技术产业开发区（泰州市高港区）公共资源交易中心</w:t>
      </w:r>
      <w:r>
        <w:rPr>
          <w:rFonts w:hint="eastAsia" w:ascii="宋体" w:hAnsi="宋体" w:cs="Courier New"/>
          <w:i/>
          <w:iCs/>
          <w:color w:val="auto"/>
          <w:sz w:val="24"/>
          <w:szCs w:val="24"/>
          <w:u w:val="single"/>
        </w:rPr>
        <w:t>、泰州医药高新区（高港区）机关事务服务中心，确认变更后的经营场所不低于采购时的条件，方可继续履行合同。</w:t>
      </w:r>
    </w:p>
    <w:p w14:paraId="26417DC3">
      <w:pPr>
        <w:pStyle w:val="61"/>
        <w:spacing w:line="440" w:lineRule="exact"/>
        <w:ind w:firstLine="0"/>
        <w:rPr>
          <w:color w:val="auto"/>
          <w:lang w:eastAsia="zh-CN"/>
        </w:rPr>
      </w:pPr>
    </w:p>
    <w:p w14:paraId="09867CB7">
      <w:pPr>
        <w:tabs>
          <w:tab w:val="left" w:pos="4860"/>
        </w:tabs>
        <w:spacing w:line="440" w:lineRule="exact"/>
        <w:ind w:right="1560" w:firstLine="480"/>
        <w:jc w:val="center"/>
        <w:rPr>
          <w:rFonts w:ascii="宋体" w:hAnsi="宋体"/>
          <w:color w:val="auto"/>
          <w:sz w:val="24"/>
          <w:szCs w:val="21"/>
        </w:rPr>
      </w:pPr>
      <w:r>
        <w:rPr>
          <w:rFonts w:hint="eastAsia" w:ascii="宋体" w:hAnsi="宋体"/>
          <w:color w:val="auto"/>
          <w:sz w:val="24"/>
        </w:rPr>
        <w:t xml:space="preserve">                          供应商全称（加盖CA电子公章）：</w:t>
      </w:r>
    </w:p>
    <w:p w14:paraId="44001009">
      <w:pPr>
        <w:tabs>
          <w:tab w:val="left" w:pos="4860"/>
        </w:tabs>
        <w:spacing w:line="440" w:lineRule="exact"/>
        <w:ind w:right="1560" w:firstLine="480"/>
        <w:jc w:val="center"/>
        <w:rPr>
          <w:rFonts w:ascii="宋体" w:hAnsi="宋体"/>
          <w:color w:val="auto"/>
          <w:sz w:val="24"/>
        </w:rPr>
      </w:pPr>
      <w:r>
        <w:rPr>
          <w:rFonts w:hint="eastAsia" w:ascii="宋体" w:hAnsi="宋体"/>
          <w:color w:val="auto"/>
          <w:sz w:val="24"/>
        </w:rPr>
        <w:t xml:space="preserve">           日期：</w:t>
      </w:r>
    </w:p>
    <w:p w14:paraId="78241926">
      <w:pPr>
        <w:rPr>
          <w:rFonts w:ascii="黑体" w:hAnsi="黑体" w:eastAsia="黑体"/>
          <w:b/>
          <w:i/>
          <w:color w:val="auto"/>
          <w:sz w:val="28"/>
          <w:szCs w:val="28"/>
          <w:u w:val="single"/>
        </w:rPr>
      </w:pPr>
      <w:r>
        <w:rPr>
          <w:rFonts w:hint="eastAsia" w:ascii="黑体" w:hAnsi="黑体" w:eastAsia="黑体"/>
          <w:b/>
          <w:i/>
          <w:color w:val="auto"/>
          <w:sz w:val="28"/>
          <w:szCs w:val="28"/>
          <w:u w:val="single"/>
          <w:lang w:val="en-US" w:eastAsia="zh-CN"/>
        </w:rPr>
        <w:t>十五</w:t>
      </w:r>
      <w:r>
        <w:rPr>
          <w:rFonts w:hint="eastAsia" w:ascii="黑体" w:hAnsi="黑体" w:eastAsia="黑体"/>
          <w:b/>
          <w:i/>
          <w:color w:val="auto"/>
          <w:sz w:val="28"/>
          <w:szCs w:val="28"/>
          <w:u w:val="single"/>
        </w:rPr>
        <w:t>、</w:t>
      </w:r>
      <w:r>
        <w:rPr>
          <w:rFonts w:ascii="黑体" w:hAnsi="黑体" w:eastAsia="黑体"/>
          <w:b/>
          <w:i/>
          <w:color w:val="auto"/>
          <w:sz w:val="28"/>
          <w:szCs w:val="28"/>
          <w:u w:val="single"/>
        </w:rPr>
        <w:t>报价一览表</w:t>
      </w:r>
    </w:p>
    <w:p w14:paraId="48BD287B">
      <w:pPr>
        <w:pStyle w:val="145"/>
        <w:rPr>
          <w:color w:val="auto"/>
        </w:rPr>
      </w:pPr>
    </w:p>
    <w:p w14:paraId="502C8E92">
      <w:pPr>
        <w:jc w:val="both"/>
        <w:rPr>
          <w:rFonts w:ascii="黑体" w:hAnsi="黑体" w:eastAsia="黑体"/>
          <w:b/>
          <w:i/>
          <w:color w:val="auto"/>
          <w:sz w:val="32"/>
          <w:szCs w:val="32"/>
          <w:u w:val="single"/>
        </w:rPr>
      </w:pPr>
    </w:p>
    <w:p w14:paraId="65AFBCAB">
      <w:pPr>
        <w:ind w:firstLine="480"/>
        <w:rPr>
          <w:rFonts w:ascii="宋体" w:hAnsi="宋体"/>
          <w:color w:val="auto"/>
          <w:sz w:val="24"/>
          <w:szCs w:val="24"/>
        </w:rPr>
      </w:pPr>
      <w:r>
        <w:rPr>
          <w:rFonts w:ascii="宋体" w:hAnsi="宋体"/>
          <w:color w:val="auto"/>
          <w:sz w:val="24"/>
          <w:szCs w:val="24"/>
        </w:rPr>
        <w:t>供应商全称（加盖CA电子签章）：</w:t>
      </w:r>
    </w:p>
    <w:p w14:paraId="0E654A0A">
      <w:pPr>
        <w:ind w:firstLine="480"/>
        <w:rPr>
          <w:rFonts w:ascii="宋体" w:hAnsi="宋体"/>
          <w:color w:val="auto"/>
          <w:sz w:val="24"/>
          <w:szCs w:val="24"/>
        </w:rPr>
      </w:pPr>
      <w:r>
        <w:rPr>
          <w:rFonts w:ascii="宋体" w:hAnsi="宋体"/>
          <w:color w:val="auto"/>
          <w:sz w:val="24"/>
          <w:szCs w:val="24"/>
        </w:rPr>
        <w:t>项目名称：</w:t>
      </w:r>
    </w:p>
    <w:p w14:paraId="6E83A528">
      <w:pPr>
        <w:ind w:firstLine="480"/>
        <w:rPr>
          <w:rFonts w:ascii="宋体" w:hAnsi="宋体"/>
          <w:color w:val="auto"/>
          <w:sz w:val="24"/>
          <w:szCs w:val="24"/>
        </w:rPr>
      </w:pPr>
      <w:r>
        <w:rPr>
          <w:rFonts w:ascii="宋体" w:hAnsi="宋体"/>
          <w:color w:val="auto"/>
          <w:sz w:val="24"/>
          <w:szCs w:val="24"/>
        </w:rPr>
        <w:t xml:space="preserve">项目编号：                                   </w:t>
      </w:r>
    </w:p>
    <w:tbl>
      <w:tblPr>
        <w:tblStyle w:val="205"/>
        <w:tblpPr w:leftFromText="180" w:rightFromText="180" w:vertAnchor="text" w:horzAnchor="page" w:tblpX="2007" w:tblpY="183"/>
        <w:tblW w:w="816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650"/>
        <w:gridCol w:w="1483"/>
        <w:gridCol w:w="1791"/>
        <w:gridCol w:w="4236"/>
      </w:tblGrid>
      <w:tr w14:paraId="022662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2" w:hRule="atLeast"/>
        </w:trPr>
        <w:tc>
          <w:tcPr>
            <w:tcW w:w="650" w:type="dxa"/>
            <w:tcMar>
              <w:top w:w="0" w:type="dxa"/>
              <w:left w:w="108" w:type="dxa"/>
              <w:bottom w:w="0" w:type="dxa"/>
              <w:right w:w="108" w:type="dxa"/>
            </w:tcMar>
            <w:vAlign w:val="center"/>
          </w:tcPr>
          <w:p w14:paraId="542A77E6">
            <w:pPr>
              <w:widowControl w:val="0"/>
              <w:pBdr>
                <w:top w:val="none" w:color="000000" w:sz="0" w:space="0"/>
                <w:left w:val="none" w:color="000000" w:sz="0" w:space="0"/>
                <w:bottom w:val="none" w:color="000000" w:sz="0" w:space="0"/>
                <w:right w:val="none" w:color="000000" w:sz="0" w:space="0"/>
              </w:pBdr>
              <w:jc w:val="center"/>
              <w:rPr>
                <w:color w:val="auto"/>
              </w:rPr>
            </w:pPr>
            <w:r>
              <w:rPr>
                <w:rFonts w:ascii="宋体" w:hAnsi="宋体" w:cs="宋体"/>
                <w:color w:val="auto"/>
                <w:sz w:val="28"/>
              </w:rPr>
              <w:t>序号</w:t>
            </w:r>
          </w:p>
        </w:tc>
        <w:tc>
          <w:tcPr>
            <w:tcW w:w="1483" w:type="dxa"/>
            <w:tcMar>
              <w:top w:w="0" w:type="dxa"/>
              <w:left w:w="108" w:type="dxa"/>
              <w:bottom w:w="0" w:type="dxa"/>
              <w:right w:w="108" w:type="dxa"/>
            </w:tcMar>
            <w:vAlign w:val="center"/>
          </w:tcPr>
          <w:p w14:paraId="21CC1A17">
            <w:pPr>
              <w:widowControl w:val="0"/>
              <w:pBdr>
                <w:top w:val="none" w:color="000000" w:sz="0" w:space="0"/>
                <w:left w:val="none" w:color="000000" w:sz="0" w:space="0"/>
                <w:bottom w:val="none" w:color="000000" w:sz="0" w:space="0"/>
                <w:right w:val="none" w:color="000000" w:sz="0" w:space="0"/>
              </w:pBdr>
              <w:jc w:val="center"/>
              <w:rPr>
                <w:color w:val="auto"/>
              </w:rPr>
            </w:pPr>
            <w:r>
              <w:rPr>
                <w:rFonts w:ascii="宋体" w:hAnsi="宋体" w:cs="宋体"/>
                <w:color w:val="auto"/>
                <w:sz w:val="28"/>
              </w:rPr>
              <w:t>报价项</w:t>
            </w:r>
          </w:p>
        </w:tc>
        <w:tc>
          <w:tcPr>
            <w:tcW w:w="1791" w:type="dxa"/>
            <w:tcMar>
              <w:top w:w="0" w:type="dxa"/>
              <w:left w:w="108" w:type="dxa"/>
              <w:bottom w:w="0" w:type="dxa"/>
              <w:right w:w="108" w:type="dxa"/>
            </w:tcMar>
            <w:vAlign w:val="center"/>
          </w:tcPr>
          <w:p w14:paraId="4EB4B19B">
            <w:pPr>
              <w:widowControl w:val="0"/>
              <w:pBdr>
                <w:top w:val="none" w:color="000000" w:sz="0" w:space="0"/>
                <w:left w:val="none" w:color="000000" w:sz="0" w:space="0"/>
                <w:bottom w:val="none" w:color="000000" w:sz="0" w:space="0"/>
                <w:right w:val="none" w:color="000000" w:sz="0" w:space="0"/>
              </w:pBdr>
              <w:jc w:val="center"/>
              <w:rPr>
                <w:color w:val="auto"/>
              </w:rPr>
            </w:pPr>
            <w:r>
              <w:rPr>
                <w:rFonts w:ascii="宋体" w:hAnsi="宋体" w:cs="宋体"/>
                <w:color w:val="auto"/>
                <w:sz w:val="28"/>
              </w:rPr>
              <w:t>报价单位</w:t>
            </w:r>
          </w:p>
        </w:tc>
        <w:tc>
          <w:tcPr>
            <w:tcW w:w="4236" w:type="dxa"/>
            <w:tcMar>
              <w:top w:w="0" w:type="dxa"/>
              <w:left w:w="108" w:type="dxa"/>
              <w:bottom w:w="0" w:type="dxa"/>
              <w:right w:w="108" w:type="dxa"/>
            </w:tcMar>
            <w:vAlign w:val="center"/>
          </w:tcPr>
          <w:p w14:paraId="496142E9">
            <w:pPr>
              <w:widowControl w:val="0"/>
              <w:pBdr>
                <w:top w:val="none" w:color="000000" w:sz="0" w:space="0"/>
                <w:left w:val="none" w:color="000000" w:sz="0" w:space="0"/>
                <w:bottom w:val="none" w:color="000000" w:sz="0" w:space="0"/>
                <w:right w:val="none" w:color="000000" w:sz="0" w:space="0"/>
              </w:pBdr>
              <w:jc w:val="center"/>
              <w:rPr>
                <w:color w:val="auto"/>
              </w:rPr>
            </w:pPr>
            <w:r>
              <w:rPr>
                <w:rFonts w:hint="eastAsia" w:ascii="宋体" w:hAnsi="宋体" w:cs="宋体"/>
                <w:color w:val="auto"/>
                <w:sz w:val="28"/>
              </w:rPr>
              <w:t>报价</w:t>
            </w:r>
          </w:p>
        </w:tc>
      </w:tr>
      <w:tr w14:paraId="2BEF94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2" w:hRule="atLeast"/>
        </w:trPr>
        <w:tc>
          <w:tcPr>
            <w:tcW w:w="650" w:type="dxa"/>
            <w:tcMar>
              <w:top w:w="0" w:type="dxa"/>
              <w:left w:w="108" w:type="dxa"/>
              <w:bottom w:w="0" w:type="dxa"/>
              <w:right w:w="108" w:type="dxa"/>
            </w:tcMar>
            <w:vAlign w:val="center"/>
          </w:tcPr>
          <w:p w14:paraId="46F4FA8E">
            <w:pPr>
              <w:widowControl w:val="0"/>
              <w:pBdr>
                <w:top w:val="none" w:color="000000" w:sz="0" w:space="0"/>
                <w:left w:val="none" w:color="000000" w:sz="0" w:space="0"/>
                <w:bottom w:val="none" w:color="000000" w:sz="0" w:space="0"/>
                <w:right w:val="none" w:color="000000" w:sz="0" w:space="0"/>
              </w:pBdr>
              <w:jc w:val="center"/>
              <w:rPr>
                <w:rFonts w:ascii="宋体" w:hAnsi="宋体" w:cs="宋体"/>
                <w:color w:val="auto"/>
                <w:sz w:val="28"/>
              </w:rPr>
            </w:pPr>
            <w:r>
              <w:rPr>
                <w:rFonts w:hint="eastAsia" w:ascii="宋体" w:hAnsi="宋体" w:cs="宋体"/>
                <w:color w:val="auto"/>
                <w:sz w:val="28"/>
              </w:rPr>
              <w:t>1</w:t>
            </w:r>
          </w:p>
        </w:tc>
        <w:tc>
          <w:tcPr>
            <w:tcW w:w="1483" w:type="dxa"/>
            <w:tcMar>
              <w:top w:w="0" w:type="dxa"/>
              <w:left w:w="108" w:type="dxa"/>
              <w:bottom w:w="0" w:type="dxa"/>
              <w:right w:w="108" w:type="dxa"/>
            </w:tcMar>
            <w:vAlign w:val="center"/>
          </w:tcPr>
          <w:p w14:paraId="704D467D">
            <w:pPr>
              <w:widowControl w:val="0"/>
              <w:pBdr>
                <w:top w:val="none" w:color="000000" w:sz="0" w:space="0"/>
                <w:left w:val="none" w:color="000000" w:sz="0" w:space="0"/>
                <w:bottom w:val="none" w:color="000000" w:sz="0" w:space="0"/>
                <w:right w:val="none" w:color="000000" w:sz="0" w:space="0"/>
              </w:pBdr>
              <w:jc w:val="center"/>
              <w:rPr>
                <w:rFonts w:ascii="宋体" w:hAnsi="宋体" w:cs="宋体"/>
                <w:color w:val="auto"/>
                <w:sz w:val="28"/>
              </w:rPr>
            </w:pPr>
            <w:r>
              <w:rPr>
                <w:rFonts w:hint="eastAsia" w:ascii="宋体" w:hAnsi="宋体" w:cs="宋体"/>
                <w:color w:val="auto"/>
                <w:sz w:val="28"/>
              </w:rPr>
              <w:t>工时单价</w:t>
            </w:r>
          </w:p>
        </w:tc>
        <w:tc>
          <w:tcPr>
            <w:tcW w:w="1791" w:type="dxa"/>
            <w:tcMar>
              <w:top w:w="0" w:type="dxa"/>
              <w:left w:w="108" w:type="dxa"/>
              <w:bottom w:w="0" w:type="dxa"/>
              <w:right w:w="108" w:type="dxa"/>
            </w:tcMar>
            <w:vAlign w:val="center"/>
          </w:tcPr>
          <w:p w14:paraId="609A7D9A">
            <w:pPr>
              <w:widowControl w:val="0"/>
              <w:pBdr>
                <w:top w:val="none" w:color="000000" w:sz="0" w:space="0"/>
                <w:left w:val="none" w:color="000000" w:sz="0" w:space="0"/>
                <w:bottom w:val="none" w:color="000000" w:sz="0" w:space="0"/>
                <w:right w:val="none" w:color="000000" w:sz="0" w:space="0"/>
              </w:pBdr>
              <w:jc w:val="center"/>
              <w:rPr>
                <w:rFonts w:ascii="宋体" w:hAnsi="宋体" w:cs="宋体"/>
                <w:color w:val="auto"/>
                <w:sz w:val="28"/>
              </w:rPr>
            </w:pPr>
            <w:r>
              <w:rPr>
                <w:rFonts w:hint="eastAsia" w:ascii="宋体" w:hAnsi="宋体" w:cs="宋体"/>
                <w:color w:val="auto"/>
                <w:sz w:val="28"/>
              </w:rPr>
              <w:t>元/工时</w:t>
            </w:r>
          </w:p>
        </w:tc>
        <w:tc>
          <w:tcPr>
            <w:tcW w:w="4236" w:type="dxa"/>
            <w:tcMar>
              <w:top w:w="0" w:type="dxa"/>
              <w:left w:w="108" w:type="dxa"/>
              <w:bottom w:w="0" w:type="dxa"/>
              <w:right w:w="108" w:type="dxa"/>
            </w:tcMar>
            <w:vAlign w:val="center"/>
          </w:tcPr>
          <w:p w14:paraId="317EE171">
            <w:pPr>
              <w:widowControl w:val="0"/>
              <w:pBdr>
                <w:top w:val="none" w:color="000000" w:sz="0" w:space="0"/>
                <w:left w:val="none" w:color="000000" w:sz="0" w:space="0"/>
                <w:bottom w:val="none" w:color="000000" w:sz="0" w:space="0"/>
                <w:right w:val="none" w:color="000000" w:sz="0" w:space="0"/>
              </w:pBdr>
              <w:jc w:val="center"/>
              <w:rPr>
                <w:rFonts w:ascii="宋体" w:hAnsi="宋体" w:cs="宋体"/>
                <w:color w:val="auto"/>
                <w:sz w:val="28"/>
              </w:rPr>
            </w:pPr>
          </w:p>
        </w:tc>
      </w:tr>
      <w:tr w14:paraId="40C54CE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2" w:hRule="atLeast"/>
        </w:trPr>
        <w:tc>
          <w:tcPr>
            <w:tcW w:w="650" w:type="dxa"/>
            <w:tcMar>
              <w:top w:w="0" w:type="dxa"/>
              <w:left w:w="108" w:type="dxa"/>
              <w:bottom w:w="0" w:type="dxa"/>
              <w:right w:w="108" w:type="dxa"/>
            </w:tcMar>
            <w:vAlign w:val="center"/>
          </w:tcPr>
          <w:p w14:paraId="360C14CD">
            <w:pPr>
              <w:widowControl w:val="0"/>
              <w:pBdr>
                <w:top w:val="none" w:color="000000" w:sz="0" w:space="0"/>
                <w:left w:val="none" w:color="000000" w:sz="0" w:space="0"/>
                <w:bottom w:val="none" w:color="000000" w:sz="0" w:space="0"/>
                <w:right w:val="none" w:color="000000" w:sz="0" w:space="0"/>
              </w:pBdr>
              <w:jc w:val="center"/>
              <w:rPr>
                <w:rFonts w:ascii="宋体" w:hAnsi="宋体" w:cs="宋体"/>
                <w:color w:val="auto"/>
                <w:sz w:val="28"/>
              </w:rPr>
            </w:pPr>
            <w:r>
              <w:rPr>
                <w:rFonts w:hint="eastAsia" w:ascii="宋体" w:hAnsi="宋体" w:cs="宋体"/>
                <w:color w:val="auto"/>
                <w:sz w:val="28"/>
              </w:rPr>
              <w:t>2</w:t>
            </w:r>
          </w:p>
        </w:tc>
        <w:tc>
          <w:tcPr>
            <w:tcW w:w="1483" w:type="dxa"/>
            <w:tcMar>
              <w:top w:w="0" w:type="dxa"/>
              <w:left w:w="108" w:type="dxa"/>
              <w:bottom w:w="0" w:type="dxa"/>
              <w:right w:w="108" w:type="dxa"/>
            </w:tcMar>
            <w:vAlign w:val="center"/>
          </w:tcPr>
          <w:p w14:paraId="5F415B47">
            <w:pPr>
              <w:widowControl w:val="0"/>
              <w:pBdr>
                <w:top w:val="none" w:color="000000" w:sz="0" w:space="0"/>
                <w:left w:val="none" w:color="000000" w:sz="0" w:space="0"/>
                <w:bottom w:val="none" w:color="000000" w:sz="0" w:space="0"/>
                <w:right w:val="none" w:color="000000" w:sz="0" w:space="0"/>
              </w:pBdr>
              <w:jc w:val="center"/>
              <w:rPr>
                <w:rFonts w:ascii="宋体" w:hAnsi="宋体" w:cs="宋体"/>
                <w:color w:val="auto"/>
                <w:sz w:val="28"/>
              </w:rPr>
            </w:pPr>
            <w:r>
              <w:rPr>
                <w:rFonts w:hint="eastAsia" w:ascii="宋体" w:hAnsi="宋体" w:cs="宋体"/>
                <w:color w:val="auto"/>
                <w:sz w:val="28"/>
              </w:rPr>
              <w:t>材料进销差价率</w:t>
            </w:r>
          </w:p>
        </w:tc>
        <w:tc>
          <w:tcPr>
            <w:tcW w:w="1791" w:type="dxa"/>
            <w:tcMar>
              <w:top w:w="0" w:type="dxa"/>
              <w:left w:w="108" w:type="dxa"/>
              <w:bottom w:w="0" w:type="dxa"/>
              <w:right w:w="108" w:type="dxa"/>
            </w:tcMar>
            <w:vAlign w:val="center"/>
          </w:tcPr>
          <w:p w14:paraId="4A5EC83D">
            <w:pPr>
              <w:widowControl w:val="0"/>
              <w:pBdr>
                <w:top w:val="none" w:color="000000" w:sz="0" w:space="0"/>
                <w:left w:val="none" w:color="000000" w:sz="0" w:space="0"/>
                <w:bottom w:val="none" w:color="000000" w:sz="0" w:space="0"/>
                <w:right w:val="none" w:color="000000" w:sz="0" w:space="0"/>
              </w:pBdr>
              <w:jc w:val="center"/>
              <w:rPr>
                <w:rFonts w:ascii="宋体" w:hAnsi="宋体" w:cs="宋体"/>
                <w:color w:val="auto"/>
                <w:sz w:val="28"/>
              </w:rPr>
            </w:pPr>
            <w:r>
              <w:rPr>
                <w:rFonts w:ascii="微软雅黑" w:hAnsi="微软雅黑" w:eastAsia="微软雅黑" w:cs="微软雅黑"/>
                <w:color w:val="auto"/>
                <w:sz w:val="24"/>
              </w:rPr>
              <w:t>%</w:t>
            </w:r>
          </w:p>
        </w:tc>
        <w:tc>
          <w:tcPr>
            <w:tcW w:w="4236" w:type="dxa"/>
            <w:tcMar>
              <w:top w:w="0" w:type="dxa"/>
              <w:left w:w="108" w:type="dxa"/>
              <w:bottom w:w="0" w:type="dxa"/>
              <w:right w:w="108" w:type="dxa"/>
            </w:tcMar>
            <w:vAlign w:val="center"/>
          </w:tcPr>
          <w:p w14:paraId="39CBDC97">
            <w:pPr>
              <w:widowControl w:val="0"/>
              <w:pBdr>
                <w:top w:val="none" w:color="000000" w:sz="0" w:space="0"/>
                <w:left w:val="none" w:color="000000" w:sz="0" w:space="0"/>
                <w:bottom w:val="none" w:color="000000" w:sz="0" w:space="0"/>
                <w:right w:val="none" w:color="000000" w:sz="0" w:space="0"/>
              </w:pBdr>
              <w:jc w:val="center"/>
              <w:rPr>
                <w:rFonts w:ascii="宋体" w:hAnsi="宋体" w:cs="宋体"/>
                <w:color w:val="auto"/>
                <w:sz w:val="28"/>
              </w:rPr>
            </w:pPr>
          </w:p>
        </w:tc>
      </w:tr>
    </w:tbl>
    <w:p w14:paraId="4D52D431">
      <w:pPr>
        <w:rPr>
          <w:rFonts w:ascii="宋体" w:hAnsi="宋体"/>
          <w:color w:val="auto"/>
          <w:sz w:val="28"/>
        </w:rPr>
      </w:pPr>
    </w:p>
    <w:p w14:paraId="3043C221">
      <w:pPr>
        <w:ind w:firstLine="480"/>
        <w:rPr>
          <w:rFonts w:ascii="宋体" w:hAnsi="宋体"/>
          <w:color w:val="auto"/>
          <w:sz w:val="24"/>
          <w:szCs w:val="24"/>
        </w:rPr>
      </w:pPr>
      <w:r>
        <w:rPr>
          <w:rFonts w:hint="eastAsia" w:ascii="宋体" w:hAnsi="宋体"/>
          <w:color w:val="auto"/>
          <w:sz w:val="28"/>
        </w:rPr>
        <w:t xml:space="preserve">       </w:t>
      </w:r>
      <w:r>
        <w:rPr>
          <w:rFonts w:ascii="宋体" w:hAnsi="宋体"/>
          <w:color w:val="auto"/>
          <w:sz w:val="24"/>
          <w:szCs w:val="24"/>
        </w:rPr>
        <w:t xml:space="preserve">                                     日期：  </w:t>
      </w:r>
      <w:r>
        <w:rPr>
          <w:rFonts w:ascii="宋体" w:hAnsi="宋体"/>
          <w:color w:val="auto"/>
          <w:sz w:val="24"/>
          <w:szCs w:val="24"/>
          <w:u w:val="single"/>
        </w:rPr>
        <w:t xml:space="preserve">     </w:t>
      </w:r>
      <w:r>
        <w:rPr>
          <w:rFonts w:ascii="宋体" w:hAnsi="宋体"/>
          <w:color w:val="auto"/>
          <w:sz w:val="24"/>
          <w:szCs w:val="24"/>
        </w:rPr>
        <w:t>年</w:t>
      </w:r>
      <w:r>
        <w:rPr>
          <w:rFonts w:ascii="宋体" w:hAnsi="宋体"/>
          <w:color w:val="auto"/>
          <w:sz w:val="24"/>
          <w:szCs w:val="24"/>
          <w:u w:val="single"/>
        </w:rPr>
        <w:t xml:space="preserve">   </w:t>
      </w:r>
      <w:r>
        <w:rPr>
          <w:rFonts w:ascii="宋体" w:hAnsi="宋体"/>
          <w:color w:val="auto"/>
          <w:sz w:val="24"/>
          <w:szCs w:val="24"/>
        </w:rPr>
        <w:t>月</w:t>
      </w:r>
      <w:r>
        <w:rPr>
          <w:rFonts w:ascii="宋体" w:hAnsi="宋体"/>
          <w:color w:val="auto"/>
          <w:sz w:val="24"/>
          <w:szCs w:val="24"/>
          <w:u w:val="single"/>
        </w:rPr>
        <w:t xml:space="preserve">   </w:t>
      </w:r>
      <w:r>
        <w:rPr>
          <w:rFonts w:ascii="宋体" w:hAnsi="宋体"/>
          <w:color w:val="auto"/>
          <w:sz w:val="24"/>
          <w:szCs w:val="24"/>
        </w:rPr>
        <w:t>日</w:t>
      </w:r>
    </w:p>
    <w:p w14:paraId="26ED2E52">
      <w:pPr>
        <w:ind w:firstLine="480"/>
        <w:rPr>
          <w:rFonts w:ascii="宋体" w:hAnsi="宋体"/>
          <w:color w:val="auto"/>
          <w:sz w:val="24"/>
          <w:szCs w:val="24"/>
        </w:rPr>
      </w:pPr>
    </w:p>
    <w:p w14:paraId="3E0C80C9">
      <w:pPr>
        <w:shd w:val="clear" w:color="auto" w:fill="FFFFFF"/>
        <w:spacing w:after="150" w:line="360" w:lineRule="exact"/>
        <w:ind w:firstLine="480"/>
        <w:jc w:val="both"/>
        <w:rPr>
          <w:rFonts w:ascii="微软雅黑" w:hAnsi="微软雅黑" w:eastAsia="微软雅黑" w:cs="宋体"/>
          <w:color w:val="auto"/>
          <w:sz w:val="24"/>
          <w:szCs w:val="24"/>
        </w:rPr>
      </w:pPr>
      <w:r>
        <w:rPr>
          <w:rFonts w:hint="eastAsia" w:ascii="微软雅黑" w:hAnsi="微软雅黑" w:eastAsia="微软雅黑" w:cs="宋体"/>
          <w:color w:val="auto"/>
          <w:sz w:val="24"/>
          <w:szCs w:val="24"/>
        </w:rPr>
        <w:t>说明：</w:t>
      </w:r>
    </w:p>
    <w:p w14:paraId="700E6FE4">
      <w:pPr>
        <w:shd w:val="clear" w:color="auto" w:fill="FFFFFF"/>
        <w:spacing w:after="150" w:line="360" w:lineRule="exact"/>
        <w:ind w:firstLine="480"/>
        <w:jc w:val="both"/>
        <w:rPr>
          <w:rFonts w:ascii="微软雅黑" w:hAnsi="微软雅黑" w:eastAsia="微软雅黑" w:cs="宋体"/>
          <w:color w:val="auto"/>
          <w:sz w:val="24"/>
          <w:szCs w:val="24"/>
        </w:rPr>
      </w:pPr>
      <w:r>
        <w:rPr>
          <w:rFonts w:hint="eastAsia" w:ascii="微软雅黑" w:hAnsi="微软雅黑" w:eastAsia="微软雅黑" w:cs="宋体"/>
          <w:color w:val="auto"/>
          <w:sz w:val="24"/>
          <w:szCs w:val="24"/>
        </w:rPr>
        <w:t>1</w:t>
      </w:r>
      <w:r>
        <w:rPr>
          <w:rFonts w:hint="eastAsia" w:ascii="微软雅黑" w:hAnsi="微软雅黑" w:eastAsia="微软雅黑" w:cs="宋体"/>
          <w:color w:val="auto"/>
          <w:sz w:val="24"/>
          <w:szCs w:val="24"/>
          <w:lang w:val="en-US" w:eastAsia="zh-CN"/>
        </w:rPr>
        <w:t>.</w:t>
      </w:r>
      <w:r>
        <w:rPr>
          <w:rFonts w:hint="eastAsia" w:ascii="微软雅黑" w:hAnsi="微软雅黑" w:eastAsia="微软雅黑" w:cs="宋体"/>
          <w:color w:val="auto"/>
          <w:sz w:val="24"/>
          <w:szCs w:val="24"/>
        </w:rPr>
        <w:t>供应商的报价最多精确到小数点后</w:t>
      </w:r>
      <w:r>
        <w:rPr>
          <w:rFonts w:hint="eastAsia" w:ascii="微软雅黑" w:hAnsi="微软雅黑" w:eastAsia="微软雅黑" w:cs="宋体"/>
          <w:color w:val="auto"/>
          <w:sz w:val="24"/>
          <w:szCs w:val="24"/>
          <w:lang w:val="en-US" w:eastAsia="zh-CN"/>
        </w:rPr>
        <w:t>一</w:t>
      </w:r>
      <w:r>
        <w:rPr>
          <w:rFonts w:hint="eastAsia" w:ascii="微软雅黑" w:hAnsi="微软雅黑" w:eastAsia="微软雅黑" w:cs="宋体"/>
          <w:color w:val="auto"/>
          <w:sz w:val="24"/>
          <w:szCs w:val="24"/>
        </w:rPr>
        <w:t>位。</w:t>
      </w:r>
    </w:p>
    <w:p w14:paraId="4D3954DF">
      <w:pPr>
        <w:shd w:val="clear" w:color="auto" w:fill="FFFFFF"/>
        <w:spacing w:after="150" w:line="360" w:lineRule="exact"/>
        <w:ind w:firstLine="480"/>
        <w:jc w:val="both"/>
        <w:rPr>
          <w:rFonts w:ascii="微软雅黑" w:hAnsi="微软雅黑" w:eastAsia="微软雅黑" w:cs="宋体"/>
          <w:color w:val="auto"/>
          <w:sz w:val="24"/>
          <w:szCs w:val="24"/>
        </w:rPr>
      </w:pPr>
      <w:bookmarkStart w:id="147" w:name="OLE_LINK2"/>
      <w:r>
        <w:rPr>
          <w:rFonts w:hint="eastAsia" w:ascii="微软雅黑" w:hAnsi="微软雅黑" w:eastAsia="微软雅黑" w:cs="宋体"/>
          <w:color w:val="auto"/>
          <w:sz w:val="24"/>
          <w:szCs w:val="24"/>
        </w:rPr>
        <w:t>2.工时单价上限</w:t>
      </w:r>
      <w:r>
        <w:rPr>
          <w:rFonts w:hint="eastAsia" w:ascii="微软雅黑" w:hAnsi="微软雅黑" w:eastAsia="微软雅黑" w:cs="宋体"/>
          <w:color w:val="auto"/>
          <w:sz w:val="24"/>
          <w:szCs w:val="24"/>
          <w:lang w:eastAsia="zh-CN"/>
        </w:rPr>
        <w:t>：</w:t>
      </w:r>
      <w:r>
        <w:rPr>
          <w:rFonts w:hint="eastAsia" w:ascii="微软雅黑" w:hAnsi="微软雅黑" w:eastAsia="微软雅黑" w:cs="宋体"/>
          <w:color w:val="auto"/>
          <w:sz w:val="24"/>
          <w:szCs w:val="24"/>
          <w:lang w:val="en-US" w:eastAsia="zh-CN"/>
        </w:rPr>
        <w:t>7</w:t>
      </w:r>
      <w:r>
        <w:rPr>
          <w:rFonts w:hint="eastAsia" w:ascii="微软雅黑" w:hAnsi="微软雅黑" w:eastAsia="微软雅黑" w:cs="宋体"/>
          <w:color w:val="auto"/>
          <w:sz w:val="24"/>
          <w:szCs w:val="24"/>
        </w:rPr>
        <w:t>元/工时；材料进销差价率上限：</w:t>
      </w:r>
      <w:r>
        <w:rPr>
          <w:rFonts w:hint="eastAsia" w:ascii="微软雅黑" w:hAnsi="微软雅黑" w:eastAsia="微软雅黑" w:cs="宋体"/>
          <w:color w:val="auto"/>
          <w:sz w:val="24"/>
          <w:szCs w:val="24"/>
          <w:lang w:val="en-US" w:eastAsia="zh-CN"/>
        </w:rPr>
        <w:t>10</w:t>
      </w:r>
      <w:r>
        <w:rPr>
          <w:rFonts w:hint="eastAsia" w:ascii="微软雅黑" w:hAnsi="微软雅黑" w:eastAsia="微软雅黑" w:cs="宋体"/>
          <w:color w:val="auto"/>
          <w:sz w:val="24"/>
          <w:szCs w:val="24"/>
        </w:rPr>
        <w:t>%。</w:t>
      </w:r>
    </w:p>
    <w:p w14:paraId="1EC0051B">
      <w:pPr>
        <w:shd w:val="clear" w:color="auto" w:fill="FFFFFF"/>
        <w:spacing w:after="150" w:line="360" w:lineRule="exact"/>
        <w:ind w:firstLine="480"/>
        <w:jc w:val="both"/>
        <w:rPr>
          <w:rFonts w:ascii="微软雅黑" w:hAnsi="微软雅黑" w:eastAsia="微软雅黑" w:cs="宋体"/>
          <w:color w:val="auto"/>
          <w:sz w:val="24"/>
          <w:szCs w:val="24"/>
        </w:rPr>
      </w:pPr>
      <w:r>
        <w:rPr>
          <w:rFonts w:hint="eastAsia" w:ascii="微软雅黑" w:hAnsi="微软雅黑" w:eastAsia="微软雅黑" w:cs="宋体"/>
          <w:color w:val="auto"/>
          <w:sz w:val="24"/>
          <w:szCs w:val="24"/>
        </w:rPr>
        <w:t>维修结算总费用=材料费用【材料购进价格×（1＋材料进销差价率%）】+工时费用（工时单价×工时定额）。</w:t>
      </w:r>
    </w:p>
    <w:p w14:paraId="5FA1BAAB">
      <w:pPr>
        <w:shd w:val="clear" w:color="auto" w:fill="FFFFFF"/>
        <w:spacing w:after="150" w:line="360" w:lineRule="exact"/>
        <w:ind w:firstLine="480"/>
        <w:jc w:val="both"/>
        <w:rPr>
          <w:rFonts w:ascii="微软雅黑" w:hAnsi="微软雅黑" w:eastAsia="微软雅黑" w:cs="宋体"/>
          <w:color w:val="auto"/>
          <w:sz w:val="24"/>
          <w:szCs w:val="24"/>
        </w:rPr>
      </w:pPr>
      <w:r>
        <w:rPr>
          <w:rFonts w:hint="eastAsia" w:ascii="微软雅黑" w:hAnsi="微软雅黑" w:eastAsia="微软雅黑" w:cs="宋体"/>
          <w:color w:val="auto"/>
          <w:sz w:val="24"/>
          <w:szCs w:val="24"/>
        </w:rPr>
        <w:t>3.报价方式</w:t>
      </w:r>
    </w:p>
    <w:p w14:paraId="3098C186">
      <w:pPr>
        <w:shd w:val="clear" w:color="auto" w:fill="FFFFFF"/>
        <w:spacing w:after="150" w:line="360" w:lineRule="exact"/>
        <w:ind w:firstLine="480"/>
        <w:jc w:val="both"/>
        <w:rPr>
          <w:rFonts w:ascii="微软雅黑" w:hAnsi="微软雅黑" w:eastAsia="微软雅黑" w:cs="宋体"/>
          <w:color w:val="auto"/>
          <w:sz w:val="24"/>
          <w:szCs w:val="24"/>
        </w:rPr>
      </w:pPr>
      <w:r>
        <w:rPr>
          <w:rFonts w:hint="eastAsia" w:ascii="微软雅黑" w:hAnsi="微软雅黑" w:eastAsia="微软雅黑" w:cs="宋体"/>
          <w:color w:val="auto"/>
          <w:sz w:val="24"/>
          <w:szCs w:val="24"/>
        </w:rPr>
        <w:t xml:space="preserve">响应供应商自行下浮工时单价和材料进销差价率，工时单价报价不得超过上限 </w:t>
      </w:r>
      <w:r>
        <w:rPr>
          <w:rFonts w:hint="eastAsia" w:ascii="微软雅黑" w:hAnsi="微软雅黑" w:eastAsia="微软雅黑" w:cs="宋体"/>
          <w:color w:val="auto"/>
          <w:sz w:val="24"/>
          <w:szCs w:val="24"/>
          <w:lang w:val="en-US" w:eastAsia="zh-CN"/>
        </w:rPr>
        <w:t>7</w:t>
      </w:r>
      <w:r>
        <w:rPr>
          <w:rFonts w:hint="eastAsia" w:ascii="微软雅黑" w:hAnsi="微软雅黑" w:eastAsia="微软雅黑" w:cs="宋体"/>
          <w:color w:val="auto"/>
          <w:sz w:val="24"/>
          <w:szCs w:val="24"/>
        </w:rPr>
        <w:t>元/工时，材料进销差价率报价不得超过上限</w:t>
      </w:r>
      <w:r>
        <w:rPr>
          <w:rFonts w:hint="eastAsia" w:ascii="微软雅黑" w:hAnsi="微软雅黑" w:eastAsia="微软雅黑" w:cs="宋体"/>
          <w:color w:val="auto"/>
          <w:sz w:val="24"/>
          <w:szCs w:val="24"/>
          <w:lang w:val="en-US" w:eastAsia="zh-CN"/>
        </w:rPr>
        <w:t xml:space="preserve"> 10 </w:t>
      </w:r>
      <w:r>
        <w:rPr>
          <w:rFonts w:hint="eastAsia" w:ascii="微软雅黑" w:hAnsi="微软雅黑" w:eastAsia="微软雅黑" w:cs="宋体"/>
          <w:color w:val="auto"/>
          <w:sz w:val="24"/>
          <w:szCs w:val="24"/>
        </w:rPr>
        <w:t>%。</w:t>
      </w:r>
    </w:p>
    <w:p w14:paraId="3B8D58DC">
      <w:pPr>
        <w:shd w:val="clear" w:color="auto" w:fill="FFFFFF"/>
        <w:spacing w:after="150" w:line="360" w:lineRule="exact"/>
        <w:ind w:firstLine="480"/>
        <w:jc w:val="both"/>
        <w:rPr>
          <w:rFonts w:hint="eastAsia" w:ascii="微软雅黑" w:hAnsi="微软雅黑" w:eastAsia="微软雅黑" w:cs="宋体"/>
          <w:color w:val="auto"/>
          <w:sz w:val="24"/>
          <w:szCs w:val="24"/>
        </w:rPr>
      </w:pPr>
      <w:r>
        <w:rPr>
          <w:rFonts w:hint="eastAsia" w:ascii="微软雅黑" w:hAnsi="微软雅黑" w:eastAsia="微软雅黑" w:cs="宋体"/>
          <w:color w:val="auto"/>
          <w:sz w:val="24"/>
          <w:szCs w:val="24"/>
        </w:rPr>
        <w:t>响应报价超出最高限价的将视为无效响应。</w:t>
      </w:r>
    </w:p>
    <w:p w14:paraId="7B4FFACC">
      <w:pPr>
        <w:pStyle w:val="36"/>
        <w:ind w:firstLine="480" w:firstLineChars="200"/>
        <w:rPr>
          <w:rFonts w:hint="eastAsia" w:ascii="宋体" w:hAnsi="宋体" w:eastAsia="宋体" w:cs="宋体"/>
          <w:b/>
          <w:bCs/>
          <w:caps w:val="0"/>
          <w:color w:val="auto"/>
          <w:sz w:val="24"/>
          <w:szCs w:val="24"/>
          <w:lang w:val="en-US" w:eastAsia="zh-CN" w:bidi="ar-SA"/>
        </w:rPr>
      </w:pPr>
      <w:r>
        <w:rPr>
          <w:rFonts w:hint="eastAsia" w:ascii="微软雅黑" w:hAnsi="微软雅黑" w:eastAsia="微软雅黑" w:cs="宋体"/>
          <w:color w:val="auto"/>
          <w:sz w:val="24"/>
          <w:szCs w:val="24"/>
          <w:lang w:val="en-US" w:eastAsia="zh-CN"/>
        </w:rPr>
        <w:t>4、</w:t>
      </w:r>
      <w:r>
        <w:rPr>
          <w:rFonts w:hint="eastAsia" w:ascii="微软雅黑" w:hAnsi="微软雅黑" w:eastAsia="微软雅黑" w:cs="宋体"/>
          <w:color w:val="auto"/>
          <w:sz w:val="24"/>
          <w:szCs w:val="24"/>
        </w:rPr>
        <w:t>投标（响应）报价低于采购项目最高限价45%的，即投标（响应）报价&lt;采购项目最高限价*45%</w:t>
      </w:r>
      <w:r>
        <w:rPr>
          <w:rFonts w:hint="eastAsia" w:ascii="微软雅黑" w:hAnsi="微软雅黑" w:eastAsia="微软雅黑" w:cs="宋体"/>
          <w:color w:val="auto"/>
          <w:sz w:val="24"/>
          <w:szCs w:val="24"/>
          <w:lang w:eastAsia="zh-CN"/>
        </w:rPr>
        <w:t>，</w:t>
      </w:r>
      <w:r>
        <w:rPr>
          <w:rFonts w:hint="eastAsia" w:ascii="微软雅黑" w:hAnsi="微软雅黑" w:eastAsia="微软雅黑" w:cs="宋体"/>
          <w:caps w:val="0"/>
          <w:color w:val="auto"/>
          <w:sz w:val="24"/>
          <w:szCs w:val="24"/>
          <w:lang w:val="en-US" w:eastAsia="zh-CN" w:bidi="ar-SA"/>
        </w:rPr>
        <w:t>评审小组启动异常低价投标（响应）审查程序。</w:t>
      </w:r>
    </w:p>
    <w:p w14:paraId="4989F474">
      <w:pPr>
        <w:shd w:val="clear" w:color="auto" w:fill="FFFFFF"/>
        <w:spacing w:after="150" w:line="360" w:lineRule="exact"/>
        <w:ind w:firstLine="480"/>
        <w:jc w:val="both"/>
        <w:rPr>
          <w:rFonts w:hint="eastAsia" w:ascii="微软雅黑" w:hAnsi="微软雅黑" w:eastAsia="微软雅黑" w:cs="宋体"/>
          <w:color w:val="auto"/>
          <w:sz w:val="24"/>
          <w:szCs w:val="24"/>
          <w:lang w:eastAsia="zh-CN"/>
        </w:rPr>
      </w:pPr>
    </w:p>
    <w:bookmarkEnd w:id="147"/>
    <w:p w14:paraId="0DB656EC">
      <w:pPr>
        <w:shd w:val="clear" w:color="auto" w:fill="FFFFFF"/>
        <w:spacing w:after="150" w:line="360" w:lineRule="exact"/>
        <w:ind w:firstLine="480"/>
        <w:jc w:val="both"/>
        <w:rPr>
          <w:rFonts w:hint="eastAsia" w:ascii="微软雅黑" w:hAnsi="微软雅黑" w:eastAsia="微软雅黑" w:cs="宋体"/>
          <w:color w:val="auto"/>
          <w:sz w:val="24"/>
          <w:szCs w:val="24"/>
        </w:rPr>
      </w:pPr>
    </w:p>
    <w:p w14:paraId="0DBB6121">
      <w:pPr>
        <w:spacing w:line="400" w:lineRule="exact"/>
        <w:rPr>
          <w:rFonts w:ascii="宋体" w:hAnsi="宋体"/>
          <w:b/>
          <w:bCs/>
          <w:color w:val="auto"/>
          <w:sz w:val="32"/>
          <w:szCs w:val="32"/>
        </w:rPr>
      </w:pPr>
    </w:p>
    <w:p w14:paraId="2D180B4E">
      <w:pPr>
        <w:spacing w:line="400" w:lineRule="exact"/>
        <w:rPr>
          <w:rFonts w:ascii="宋体" w:hAnsi="宋体"/>
          <w:b/>
          <w:bCs/>
          <w:color w:val="auto"/>
          <w:sz w:val="32"/>
          <w:szCs w:val="32"/>
        </w:rPr>
      </w:pPr>
    </w:p>
    <w:p w14:paraId="51FE4C83">
      <w:pPr>
        <w:spacing w:line="400" w:lineRule="exact"/>
        <w:rPr>
          <w:rFonts w:ascii="宋体" w:hAnsi="宋体"/>
          <w:b/>
          <w:bCs/>
          <w:color w:val="auto"/>
          <w:sz w:val="32"/>
          <w:szCs w:val="32"/>
        </w:rPr>
      </w:pPr>
    </w:p>
    <w:p w14:paraId="7131FD77">
      <w:pPr>
        <w:pStyle w:val="36"/>
        <w:rPr>
          <w:rFonts w:ascii="宋体" w:hAnsi="宋体"/>
          <w:b/>
          <w:bCs/>
          <w:color w:val="auto"/>
          <w:sz w:val="32"/>
          <w:szCs w:val="32"/>
        </w:rPr>
      </w:pPr>
    </w:p>
    <w:p w14:paraId="602A880C">
      <w:pPr>
        <w:spacing w:line="400" w:lineRule="exact"/>
        <w:rPr>
          <w:rFonts w:ascii="宋体" w:hAnsi="宋体"/>
          <w:b/>
          <w:bCs/>
          <w:color w:val="auto"/>
          <w:sz w:val="32"/>
          <w:szCs w:val="32"/>
        </w:rPr>
      </w:pPr>
    </w:p>
    <w:p w14:paraId="15CE63BC">
      <w:pPr>
        <w:spacing w:line="400" w:lineRule="exact"/>
        <w:rPr>
          <w:rFonts w:ascii="宋体" w:hAnsi="宋体"/>
          <w:b/>
          <w:bCs/>
          <w:color w:val="auto"/>
          <w:sz w:val="32"/>
          <w:szCs w:val="32"/>
        </w:rPr>
      </w:pPr>
      <w:r>
        <w:rPr>
          <w:rFonts w:ascii="宋体" w:hAnsi="宋体"/>
          <w:b/>
          <w:bCs/>
          <w:color w:val="auto"/>
          <w:sz w:val="32"/>
          <w:szCs w:val="32"/>
        </w:rPr>
        <w:t>质疑函范本</w:t>
      </w:r>
    </w:p>
    <w:p w14:paraId="76EAC2DB">
      <w:pPr>
        <w:spacing w:before="290" w:line="500" w:lineRule="exact"/>
        <w:rPr>
          <w:rFonts w:ascii="宋体" w:hAnsi="宋体"/>
          <w:bCs/>
          <w:color w:val="auto"/>
          <w:sz w:val="24"/>
          <w:szCs w:val="24"/>
        </w:rPr>
      </w:pPr>
      <w:r>
        <w:rPr>
          <w:rFonts w:ascii="宋体" w:hAnsi="宋体"/>
          <w:bCs/>
          <w:color w:val="auto"/>
          <w:sz w:val="24"/>
          <w:szCs w:val="24"/>
        </w:rPr>
        <w:t>一、质疑供应商基本信息</w:t>
      </w:r>
    </w:p>
    <w:p w14:paraId="1C278C8F">
      <w:pPr>
        <w:spacing w:line="500" w:lineRule="exact"/>
        <w:rPr>
          <w:rFonts w:ascii="宋体" w:hAnsi="宋体"/>
          <w:color w:val="auto"/>
          <w:sz w:val="24"/>
          <w:szCs w:val="24"/>
          <w:u w:val="single"/>
        </w:rPr>
      </w:pPr>
      <w:r>
        <w:rPr>
          <w:rFonts w:ascii="宋体" w:hAnsi="宋体"/>
          <w:color w:val="auto"/>
          <w:sz w:val="24"/>
          <w:szCs w:val="24"/>
        </w:rPr>
        <w:t>质疑供应商：</w:t>
      </w:r>
      <w:r>
        <w:rPr>
          <w:rFonts w:ascii="宋体" w:hAnsi="宋体"/>
          <w:color w:val="auto"/>
          <w:sz w:val="24"/>
          <w:szCs w:val="24"/>
          <w:u w:val="single"/>
        </w:rPr>
        <w:t xml:space="preserve">                                                              </w:t>
      </w:r>
    </w:p>
    <w:p w14:paraId="295997F4">
      <w:pPr>
        <w:spacing w:line="500" w:lineRule="exact"/>
        <w:rPr>
          <w:rFonts w:ascii="宋体" w:hAnsi="宋体"/>
          <w:color w:val="auto"/>
          <w:sz w:val="24"/>
          <w:szCs w:val="24"/>
        </w:rPr>
      </w:pPr>
      <w:r>
        <w:rPr>
          <w:rFonts w:ascii="宋体" w:hAnsi="宋体"/>
          <w:color w:val="auto"/>
          <w:sz w:val="24"/>
          <w:szCs w:val="24"/>
        </w:rPr>
        <w:t>地址：</w:t>
      </w:r>
      <w:r>
        <w:rPr>
          <w:rFonts w:ascii="宋体" w:hAnsi="宋体"/>
          <w:color w:val="auto"/>
          <w:sz w:val="24"/>
          <w:szCs w:val="24"/>
          <w:u w:val="single"/>
        </w:rPr>
        <w:t xml:space="preserve">                             </w:t>
      </w:r>
      <w:r>
        <w:rPr>
          <w:rFonts w:ascii="宋体" w:hAnsi="宋体"/>
          <w:color w:val="auto"/>
          <w:sz w:val="24"/>
          <w:szCs w:val="24"/>
        </w:rPr>
        <w:t>邮编：</w:t>
      </w:r>
      <w:r>
        <w:rPr>
          <w:rFonts w:ascii="宋体" w:hAnsi="宋体"/>
          <w:color w:val="auto"/>
          <w:sz w:val="24"/>
          <w:szCs w:val="24"/>
          <w:u w:val="single"/>
        </w:rPr>
        <w:t xml:space="preserve">                                    </w:t>
      </w:r>
    </w:p>
    <w:p w14:paraId="670AF3CE">
      <w:pPr>
        <w:spacing w:line="500" w:lineRule="exact"/>
        <w:rPr>
          <w:rFonts w:ascii="宋体" w:hAnsi="宋体"/>
          <w:color w:val="auto"/>
          <w:sz w:val="24"/>
          <w:szCs w:val="24"/>
        </w:rPr>
      </w:pPr>
      <w:r>
        <w:rPr>
          <w:rFonts w:ascii="宋体" w:hAnsi="宋体"/>
          <w:color w:val="auto"/>
          <w:sz w:val="24"/>
          <w:szCs w:val="24"/>
        </w:rPr>
        <w:t>联系人：</w:t>
      </w:r>
      <w:r>
        <w:rPr>
          <w:rFonts w:ascii="宋体" w:hAnsi="宋体"/>
          <w:color w:val="auto"/>
          <w:sz w:val="24"/>
          <w:szCs w:val="24"/>
          <w:u w:val="single"/>
        </w:rPr>
        <w:t xml:space="preserve">                      </w:t>
      </w:r>
      <w:r>
        <w:rPr>
          <w:rFonts w:ascii="宋体" w:hAnsi="宋体"/>
          <w:color w:val="auto"/>
          <w:sz w:val="24"/>
          <w:szCs w:val="24"/>
        </w:rPr>
        <w:t>联系电话：</w:t>
      </w:r>
      <w:r>
        <w:rPr>
          <w:rFonts w:ascii="宋体" w:hAnsi="宋体"/>
          <w:color w:val="auto"/>
          <w:sz w:val="24"/>
          <w:szCs w:val="24"/>
          <w:u w:val="single"/>
        </w:rPr>
        <w:t xml:space="preserve">                                       </w:t>
      </w:r>
    </w:p>
    <w:p w14:paraId="0AD833CF">
      <w:pPr>
        <w:spacing w:line="500" w:lineRule="exact"/>
        <w:rPr>
          <w:rFonts w:ascii="宋体" w:hAnsi="宋体"/>
          <w:color w:val="auto"/>
          <w:sz w:val="24"/>
          <w:szCs w:val="24"/>
          <w:u w:val="single"/>
        </w:rPr>
      </w:pPr>
      <w:r>
        <w:rPr>
          <w:rFonts w:ascii="宋体" w:hAnsi="宋体"/>
          <w:color w:val="auto"/>
          <w:sz w:val="24"/>
          <w:szCs w:val="24"/>
        </w:rPr>
        <w:t>授权代表：</w:t>
      </w:r>
      <w:r>
        <w:rPr>
          <w:rFonts w:ascii="宋体" w:hAnsi="宋体"/>
          <w:color w:val="auto"/>
          <w:sz w:val="24"/>
          <w:szCs w:val="24"/>
          <w:u w:val="single"/>
        </w:rPr>
        <w:t xml:space="preserve">                                                                 </w:t>
      </w:r>
    </w:p>
    <w:p w14:paraId="720F2D89">
      <w:pPr>
        <w:spacing w:line="500" w:lineRule="exact"/>
        <w:rPr>
          <w:rFonts w:ascii="宋体" w:hAnsi="宋体"/>
          <w:color w:val="auto"/>
          <w:sz w:val="24"/>
          <w:szCs w:val="24"/>
        </w:rPr>
      </w:pPr>
      <w:r>
        <w:rPr>
          <w:rFonts w:ascii="宋体" w:hAnsi="宋体"/>
          <w:color w:val="auto"/>
          <w:sz w:val="24"/>
          <w:szCs w:val="24"/>
        </w:rPr>
        <w:t>联系电话：</w:t>
      </w:r>
      <w:r>
        <w:rPr>
          <w:rFonts w:ascii="宋体" w:hAnsi="宋体"/>
          <w:color w:val="auto"/>
          <w:sz w:val="24"/>
          <w:szCs w:val="24"/>
          <w:u w:val="single"/>
        </w:rPr>
        <w:t xml:space="preserve">                                                                </w:t>
      </w:r>
    </w:p>
    <w:p w14:paraId="739DAA16">
      <w:pPr>
        <w:spacing w:line="500" w:lineRule="exact"/>
        <w:rPr>
          <w:rFonts w:ascii="宋体" w:hAnsi="宋体"/>
          <w:color w:val="auto"/>
          <w:sz w:val="24"/>
          <w:szCs w:val="24"/>
        </w:rPr>
      </w:pPr>
      <w:r>
        <w:rPr>
          <w:rFonts w:ascii="宋体" w:hAnsi="宋体"/>
          <w:color w:val="auto"/>
          <w:sz w:val="24"/>
          <w:szCs w:val="24"/>
        </w:rPr>
        <w:t xml:space="preserve">地址： </w:t>
      </w:r>
      <w:r>
        <w:rPr>
          <w:rFonts w:ascii="宋体" w:hAnsi="宋体"/>
          <w:color w:val="auto"/>
          <w:sz w:val="24"/>
          <w:szCs w:val="24"/>
          <w:u w:val="single"/>
        </w:rPr>
        <w:t xml:space="preserve">                        </w:t>
      </w:r>
      <w:r>
        <w:rPr>
          <w:rFonts w:ascii="宋体" w:hAnsi="宋体"/>
          <w:color w:val="auto"/>
          <w:sz w:val="24"/>
          <w:szCs w:val="24"/>
        </w:rPr>
        <w:t>邮编：</w:t>
      </w:r>
      <w:r>
        <w:rPr>
          <w:rFonts w:ascii="宋体" w:hAnsi="宋体"/>
          <w:color w:val="auto"/>
          <w:sz w:val="24"/>
          <w:szCs w:val="24"/>
          <w:u w:val="single"/>
        </w:rPr>
        <w:t xml:space="preserve">                                     </w:t>
      </w:r>
    </w:p>
    <w:p w14:paraId="0D93F783">
      <w:pPr>
        <w:spacing w:line="500" w:lineRule="exact"/>
        <w:rPr>
          <w:rFonts w:ascii="宋体" w:hAnsi="宋体"/>
          <w:bCs/>
          <w:color w:val="auto"/>
          <w:sz w:val="24"/>
          <w:szCs w:val="24"/>
        </w:rPr>
      </w:pPr>
      <w:r>
        <w:rPr>
          <w:rFonts w:ascii="宋体" w:hAnsi="宋体"/>
          <w:bCs/>
          <w:color w:val="auto"/>
          <w:sz w:val="24"/>
          <w:szCs w:val="24"/>
        </w:rPr>
        <w:t>二、质疑项目基本情况</w:t>
      </w:r>
    </w:p>
    <w:p w14:paraId="3AFD74B1">
      <w:pPr>
        <w:spacing w:line="500" w:lineRule="exact"/>
        <w:rPr>
          <w:rFonts w:ascii="宋体" w:hAnsi="宋体"/>
          <w:color w:val="auto"/>
          <w:sz w:val="24"/>
          <w:szCs w:val="24"/>
        </w:rPr>
      </w:pPr>
      <w:r>
        <w:rPr>
          <w:rFonts w:ascii="宋体" w:hAnsi="宋体"/>
          <w:color w:val="auto"/>
          <w:sz w:val="24"/>
          <w:szCs w:val="24"/>
        </w:rPr>
        <w:t>质疑项目的名称：</w:t>
      </w:r>
      <w:r>
        <w:rPr>
          <w:rFonts w:ascii="宋体" w:hAnsi="宋体"/>
          <w:color w:val="auto"/>
          <w:sz w:val="24"/>
          <w:szCs w:val="24"/>
          <w:u w:val="single"/>
        </w:rPr>
        <w:t xml:space="preserve">                                                          </w:t>
      </w:r>
    </w:p>
    <w:p w14:paraId="5C669C46">
      <w:pPr>
        <w:spacing w:line="500" w:lineRule="exact"/>
        <w:rPr>
          <w:rFonts w:ascii="宋体" w:hAnsi="宋体"/>
          <w:color w:val="auto"/>
          <w:sz w:val="24"/>
          <w:szCs w:val="24"/>
        </w:rPr>
      </w:pPr>
      <w:r>
        <w:rPr>
          <w:rFonts w:ascii="宋体" w:hAnsi="宋体"/>
          <w:color w:val="auto"/>
          <w:sz w:val="24"/>
          <w:szCs w:val="24"/>
        </w:rPr>
        <w:t>质疑项目的编号：</w:t>
      </w:r>
      <w:r>
        <w:rPr>
          <w:rFonts w:ascii="宋体" w:hAnsi="宋体"/>
          <w:color w:val="auto"/>
          <w:sz w:val="24"/>
          <w:szCs w:val="24"/>
          <w:u w:val="single"/>
        </w:rPr>
        <w:t xml:space="preserve">                         </w:t>
      </w:r>
      <w:r>
        <w:rPr>
          <w:rFonts w:ascii="宋体" w:hAnsi="宋体"/>
          <w:color w:val="auto"/>
          <w:sz w:val="24"/>
          <w:szCs w:val="24"/>
        </w:rPr>
        <w:t>包号：</w:t>
      </w:r>
      <w:r>
        <w:rPr>
          <w:rFonts w:ascii="宋体" w:hAnsi="宋体"/>
          <w:color w:val="auto"/>
          <w:sz w:val="24"/>
          <w:szCs w:val="24"/>
          <w:u w:val="single"/>
        </w:rPr>
        <w:t xml:space="preserve">                           </w:t>
      </w:r>
    </w:p>
    <w:p w14:paraId="639F0318">
      <w:pPr>
        <w:spacing w:line="500" w:lineRule="exact"/>
        <w:rPr>
          <w:rFonts w:ascii="宋体" w:hAnsi="宋体"/>
          <w:color w:val="auto"/>
          <w:sz w:val="24"/>
          <w:szCs w:val="24"/>
          <w:u w:val="single"/>
        </w:rPr>
      </w:pPr>
      <w:r>
        <w:rPr>
          <w:rFonts w:ascii="宋体" w:hAnsi="宋体"/>
          <w:color w:val="auto"/>
          <w:sz w:val="24"/>
          <w:szCs w:val="24"/>
        </w:rPr>
        <w:t>采购人名称：</w:t>
      </w:r>
      <w:r>
        <w:rPr>
          <w:rFonts w:ascii="宋体" w:hAnsi="宋体"/>
          <w:color w:val="auto"/>
          <w:sz w:val="24"/>
          <w:szCs w:val="24"/>
          <w:u w:val="single"/>
        </w:rPr>
        <w:t xml:space="preserve">                                                              </w:t>
      </w:r>
    </w:p>
    <w:p w14:paraId="42A3F654">
      <w:pPr>
        <w:spacing w:line="500" w:lineRule="exact"/>
        <w:rPr>
          <w:rFonts w:ascii="宋体" w:hAnsi="宋体"/>
          <w:color w:val="auto"/>
          <w:sz w:val="24"/>
          <w:szCs w:val="24"/>
        </w:rPr>
      </w:pPr>
      <w:r>
        <w:rPr>
          <w:rFonts w:ascii="宋体" w:hAnsi="宋体"/>
          <w:color w:val="auto"/>
          <w:sz w:val="24"/>
          <w:szCs w:val="24"/>
        </w:rPr>
        <w:t>采购文件获取日期：</w:t>
      </w:r>
      <w:r>
        <w:rPr>
          <w:rFonts w:ascii="宋体" w:hAnsi="宋体"/>
          <w:color w:val="auto"/>
          <w:sz w:val="24"/>
          <w:szCs w:val="24"/>
          <w:u w:val="single"/>
        </w:rPr>
        <w:t xml:space="preserve">                                                        </w:t>
      </w:r>
    </w:p>
    <w:p w14:paraId="694A78EE">
      <w:pPr>
        <w:spacing w:line="500" w:lineRule="exact"/>
        <w:rPr>
          <w:rFonts w:ascii="宋体" w:hAnsi="宋体"/>
          <w:bCs/>
          <w:color w:val="auto"/>
          <w:sz w:val="24"/>
          <w:szCs w:val="24"/>
        </w:rPr>
      </w:pPr>
      <w:r>
        <w:rPr>
          <w:rFonts w:ascii="宋体" w:hAnsi="宋体"/>
          <w:bCs/>
          <w:color w:val="auto"/>
          <w:sz w:val="24"/>
          <w:szCs w:val="24"/>
        </w:rPr>
        <w:t>三、质疑事项具体内容</w:t>
      </w:r>
    </w:p>
    <w:p w14:paraId="393CB8F7">
      <w:pPr>
        <w:spacing w:line="500" w:lineRule="exact"/>
        <w:rPr>
          <w:rFonts w:ascii="宋体" w:hAnsi="宋体"/>
          <w:color w:val="auto"/>
          <w:sz w:val="24"/>
          <w:szCs w:val="24"/>
          <w:u w:val="single"/>
        </w:rPr>
      </w:pPr>
      <w:r>
        <w:rPr>
          <w:rFonts w:ascii="宋体" w:hAnsi="宋体"/>
          <w:color w:val="auto"/>
          <w:sz w:val="24"/>
          <w:szCs w:val="24"/>
        </w:rPr>
        <w:t>质疑事项1：</w:t>
      </w:r>
      <w:r>
        <w:rPr>
          <w:rFonts w:ascii="宋体" w:hAnsi="宋体"/>
          <w:color w:val="auto"/>
          <w:sz w:val="24"/>
          <w:szCs w:val="24"/>
          <w:u w:val="single"/>
        </w:rPr>
        <w:t xml:space="preserve">                                                              </w:t>
      </w:r>
    </w:p>
    <w:p w14:paraId="46F4AE78">
      <w:pPr>
        <w:spacing w:line="500" w:lineRule="exact"/>
        <w:rPr>
          <w:rFonts w:ascii="宋体" w:hAnsi="宋体"/>
          <w:color w:val="auto"/>
          <w:sz w:val="24"/>
          <w:szCs w:val="24"/>
          <w:u w:val="single"/>
        </w:rPr>
      </w:pPr>
      <w:r>
        <w:rPr>
          <w:rFonts w:ascii="宋体" w:hAnsi="宋体"/>
          <w:color w:val="auto"/>
          <w:sz w:val="24"/>
          <w:szCs w:val="24"/>
        </w:rPr>
        <w:t>事实依据：</w:t>
      </w:r>
      <w:r>
        <w:rPr>
          <w:rFonts w:ascii="宋体" w:hAnsi="宋体"/>
          <w:color w:val="auto"/>
          <w:sz w:val="24"/>
          <w:szCs w:val="24"/>
          <w:u w:val="single"/>
        </w:rPr>
        <w:t xml:space="preserve">                                                                </w:t>
      </w:r>
    </w:p>
    <w:p w14:paraId="4F961957">
      <w:pPr>
        <w:spacing w:line="500" w:lineRule="exact"/>
        <w:rPr>
          <w:rFonts w:ascii="宋体" w:hAnsi="宋体"/>
          <w:color w:val="auto"/>
          <w:sz w:val="24"/>
          <w:szCs w:val="24"/>
        </w:rPr>
      </w:pPr>
      <w:r>
        <w:rPr>
          <w:rFonts w:ascii="宋体" w:hAnsi="宋体"/>
          <w:color w:val="auto"/>
          <w:sz w:val="24"/>
          <w:szCs w:val="24"/>
          <w:u w:val="single"/>
        </w:rPr>
        <w:t xml:space="preserve">                                                                           </w:t>
      </w:r>
    </w:p>
    <w:p w14:paraId="1FDD6728">
      <w:pPr>
        <w:spacing w:line="500" w:lineRule="exact"/>
        <w:rPr>
          <w:rFonts w:ascii="宋体" w:hAnsi="宋体"/>
          <w:color w:val="auto"/>
          <w:sz w:val="24"/>
          <w:szCs w:val="24"/>
          <w:u w:val="single"/>
        </w:rPr>
      </w:pPr>
      <w:r>
        <w:rPr>
          <w:rFonts w:ascii="宋体" w:hAnsi="宋体"/>
          <w:color w:val="auto"/>
          <w:sz w:val="24"/>
          <w:szCs w:val="24"/>
        </w:rPr>
        <w:t>法律依据：</w:t>
      </w:r>
      <w:r>
        <w:rPr>
          <w:rFonts w:ascii="宋体" w:hAnsi="宋体"/>
          <w:color w:val="auto"/>
          <w:sz w:val="24"/>
          <w:szCs w:val="24"/>
          <w:u w:val="single"/>
        </w:rPr>
        <w:t xml:space="preserve">                                                                 </w:t>
      </w:r>
    </w:p>
    <w:p w14:paraId="1E0513E6">
      <w:pPr>
        <w:spacing w:line="500" w:lineRule="exact"/>
        <w:rPr>
          <w:rFonts w:ascii="宋体" w:hAnsi="宋体"/>
          <w:color w:val="auto"/>
          <w:sz w:val="24"/>
          <w:szCs w:val="24"/>
          <w:u w:val="single"/>
        </w:rPr>
      </w:pPr>
      <w:r>
        <w:rPr>
          <w:rFonts w:ascii="宋体" w:hAnsi="宋体"/>
          <w:color w:val="auto"/>
          <w:sz w:val="24"/>
          <w:szCs w:val="24"/>
          <w:u w:val="single"/>
        </w:rPr>
        <w:t xml:space="preserve">                                                                           </w:t>
      </w:r>
    </w:p>
    <w:p w14:paraId="13D74E8B">
      <w:pPr>
        <w:spacing w:line="500" w:lineRule="exact"/>
        <w:rPr>
          <w:rFonts w:ascii="宋体" w:hAnsi="宋体"/>
          <w:color w:val="auto"/>
          <w:sz w:val="24"/>
          <w:szCs w:val="24"/>
          <w:u w:val="single"/>
        </w:rPr>
      </w:pPr>
      <w:r>
        <w:rPr>
          <w:rFonts w:ascii="宋体" w:hAnsi="宋体"/>
          <w:color w:val="auto"/>
          <w:sz w:val="24"/>
          <w:szCs w:val="24"/>
        </w:rPr>
        <w:t>质疑事项2</w:t>
      </w:r>
    </w:p>
    <w:p w14:paraId="2B4B494B">
      <w:pPr>
        <w:spacing w:line="500" w:lineRule="exact"/>
        <w:rPr>
          <w:rFonts w:ascii="宋体" w:hAnsi="宋体"/>
          <w:color w:val="auto"/>
          <w:sz w:val="24"/>
          <w:szCs w:val="24"/>
        </w:rPr>
      </w:pPr>
      <w:r>
        <w:rPr>
          <w:rFonts w:ascii="宋体" w:hAnsi="宋体"/>
          <w:color w:val="auto"/>
          <w:sz w:val="24"/>
          <w:szCs w:val="24"/>
        </w:rPr>
        <w:t>……</w:t>
      </w:r>
    </w:p>
    <w:p w14:paraId="05EC4E9A">
      <w:pPr>
        <w:spacing w:line="500" w:lineRule="exact"/>
        <w:rPr>
          <w:rFonts w:ascii="宋体" w:hAnsi="宋体"/>
          <w:bCs/>
          <w:color w:val="auto"/>
          <w:sz w:val="24"/>
          <w:szCs w:val="24"/>
        </w:rPr>
      </w:pPr>
      <w:r>
        <w:rPr>
          <w:rFonts w:ascii="宋体" w:hAnsi="宋体"/>
          <w:bCs/>
          <w:color w:val="auto"/>
          <w:sz w:val="24"/>
          <w:szCs w:val="24"/>
        </w:rPr>
        <w:t>四、与质疑事项相关的质疑请求</w:t>
      </w:r>
    </w:p>
    <w:p w14:paraId="2E2D344A">
      <w:pPr>
        <w:spacing w:line="500" w:lineRule="exact"/>
        <w:rPr>
          <w:rFonts w:ascii="宋体" w:hAnsi="宋体"/>
          <w:color w:val="auto"/>
          <w:sz w:val="24"/>
          <w:szCs w:val="24"/>
          <w:u w:val="single"/>
        </w:rPr>
      </w:pPr>
      <w:r>
        <w:rPr>
          <w:rFonts w:ascii="宋体" w:hAnsi="宋体"/>
          <w:color w:val="auto"/>
          <w:sz w:val="24"/>
          <w:szCs w:val="24"/>
        </w:rPr>
        <w:t>请求：</w:t>
      </w:r>
      <w:r>
        <w:rPr>
          <w:rFonts w:ascii="宋体" w:hAnsi="宋体"/>
          <w:color w:val="auto"/>
          <w:sz w:val="24"/>
          <w:szCs w:val="24"/>
          <w:u w:val="single"/>
        </w:rPr>
        <w:t xml:space="preserve">                                                                     </w:t>
      </w:r>
    </w:p>
    <w:p w14:paraId="004AD9AE">
      <w:pPr>
        <w:spacing w:line="500" w:lineRule="exact"/>
        <w:rPr>
          <w:rFonts w:ascii="宋体" w:hAnsi="宋体"/>
          <w:color w:val="auto"/>
          <w:sz w:val="24"/>
          <w:szCs w:val="24"/>
        </w:rPr>
      </w:pPr>
      <w:r>
        <w:rPr>
          <w:rFonts w:ascii="宋体" w:hAnsi="宋体"/>
          <w:color w:val="auto"/>
          <w:sz w:val="24"/>
          <w:szCs w:val="24"/>
        </w:rPr>
        <w:t xml:space="preserve">签字(签章)：                   公章：                      </w:t>
      </w:r>
    </w:p>
    <w:p w14:paraId="056F14BB">
      <w:pPr>
        <w:spacing w:line="500" w:lineRule="exact"/>
        <w:rPr>
          <w:rFonts w:ascii="宋体" w:hAnsi="宋体"/>
          <w:color w:val="auto"/>
          <w:sz w:val="24"/>
          <w:szCs w:val="24"/>
        </w:rPr>
      </w:pPr>
      <w:r>
        <w:rPr>
          <w:rFonts w:ascii="宋体" w:hAnsi="宋体"/>
          <w:color w:val="auto"/>
          <w:sz w:val="24"/>
          <w:szCs w:val="24"/>
        </w:rPr>
        <w:t xml:space="preserve">日期：    </w:t>
      </w:r>
    </w:p>
    <w:p w14:paraId="2F049801">
      <w:pPr>
        <w:spacing w:line="500" w:lineRule="exact"/>
        <w:rPr>
          <w:rFonts w:ascii="宋体" w:hAnsi="宋体"/>
          <w:b/>
          <w:color w:val="auto"/>
          <w:sz w:val="24"/>
          <w:szCs w:val="24"/>
        </w:rPr>
      </w:pPr>
    </w:p>
    <w:p w14:paraId="7F1AA606">
      <w:pPr>
        <w:pStyle w:val="61"/>
        <w:ind w:firstLine="0"/>
        <w:rPr>
          <w:rFonts w:ascii="宋体" w:hAnsi="宋体"/>
          <w:b/>
          <w:color w:val="auto"/>
          <w:sz w:val="24"/>
          <w:szCs w:val="24"/>
          <w:lang w:eastAsia="zh-CN"/>
        </w:rPr>
      </w:pPr>
    </w:p>
    <w:p w14:paraId="22E407A8">
      <w:pPr>
        <w:pStyle w:val="61"/>
        <w:ind w:firstLine="0"/>
        <w:rPr>
          <w:rFonts w:ascii="宋体" w:hAnsi="宋体"/>
          <w:b/>
          <w:color w:val="auto"/>
          <w:sz w:val="24"/>
          <w:szCs w:val="24"/>
          <w:lang w:eastAsia="zh-CN"/>
        </w:rPr>
      </w:pPr>
    </w:p>
    <w:p w14:paraId="16490529">
      <w:pPr>
        <w:spacing w:line="500" w:lineRule="exact"/>
        <w:rPr>
          <w:rFonts w:ascii="宋体" w:hAnsi="宋体"/>
          <w:b/>
          <w:color w:val="auto"/>
          <w:sz w:val="24"/>
          <w:szCs w:val="24"/>
        </w:rPr>
      </w:pPr>
      <w:r>
        <w:rPr>
          <w:rFonts w:ascii="宋体" w:hAnsi="宋体"/>
          <w:b/>
          <w:color w:val="auto"/>
          <w:sz w:val="24"/>
          <w:szCs w:val="24"/>
        </w:rPr>
        <w:t>质疑函制作说明：</w:t>
      </w:r>
    </w:p>
    <w:p w14:paraId="5DFCC88A">
      <w:pPr>
        <w:spacing w:line="500" w:lineRule="exact"/>
        <w:ind w:firstLine="480"/>
        <w:rPr>
          <w:rFonts w:ascii="宋体" w:hAnsi="宋体"/>
          <w:color w:val="auto"/>
          <w:sz w:val="24"/>
          <w:szCs w:val="24"/>
        </w:rPr>
      </w:pPr>
      <w:r>
        <w:rPr>
          <w:rFonts w:ascii="宋体" w:hAnsi="宋体"/>
          <w:color w:val="auto"/>
          <w:sz w:val="24"/>
          <w:szCs w:val="24"/>
        </w:rPr>
        <w:t>1.供应商提出质疑时，应提交质疑函和必要的证明材料。</w:t>
      </w:r>
    </w:p>
    <w:p w14:paraId="67BEFEAB">
      <w:pPr>
        <w:spacing w:line="500" w:lineRule="exact"/>
        <w:ind w:firstLine="480"/>
        <w:rPr>
          <w:rFonts w:ascii="宋体" w:hAnsi="宋体"/>
          <w:color w:val="auto"/>
          <w:sz w:val="24"/>
          <w:szCs w:val="24"/>
        </w:rPr>
      </w:pPr>
      <w:r>
        <w:rPr>
          <w:rFonts w:ascii="宋体" w:hAnsi="宋体"/>
          <w:color w:val="auto"/>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E12D40C">
      <w:pPr>
        <w:spacing w:line="500" w:lineRule="exact"/>
        <w:ind w:firstLine="480"/>
        <w:rPr>
          <w:rFonts w:ascii="宋体" w:hAnsi="宋体"/>
          <w:color w:val="auto"/>
          <w:sz w:val="24"/>
          <w:szCs w:val="24"/>
        </w:rPr>
      </w:pPr>
      <w:r>
        <w:rPr>
          <w:rFonts w:hint="eastAsia" w:ascii="宋体" w:hAnsi="宋体"/>
          <w:color w:val="auto"/>
          <w:sz w:val="24"/>
          <w:szCs w:val="24"/>
        </w:rPr>
        <w:t>3</w:t>
      </w:r>
      <w:r>
        <w:rPr>
          <w:rFonts w:ascii="宋体" w:hAnsi="宋体"/>
          <w:color w:val="auto"/>
          <w:sz w:val="24"/>
          <w:szCs w:val="24"/>
        </w:rPr>
        <w:t>.质疑函的质疑事项应具体、明确，并有必要的事实依据和法律依据。</w:t>
      </w:r>
    </w:p>
    <w:p w14:paraId="66796113">
      <w:pPr>
        <w:spacing w:line="500" w:lineRule="exact"/>
        <w:ind w:firstLine="480"/>
        <w:rPr>
          <w:rFonts w:ascii="宋体" w:hAnsi="宋体"/>
          <w:color w:val="auto"/>
          <w:sz w:val="24"/>
          <w:szCs w:val="24"/>
        </w:rPr>
      </w:pPr>
      <w:r>
        <w:rPr>
          <w:rFonts w:hint="eastAsia" w:ascii="宋体" w:hAnsi="宋体"/>
          <w:color w:val="auto"/>
          <w:sz w:val="24"/>
          <w:szCs w:val="24"/>
        </w:rPr>
        <w:t>4</w:t>
      </w:r>
      <w:r>
        <w:rPr>
          <w:rFonts w:ascii="宋体" w:hAnsi="宋体"/>
          <w:color w:val="auto"/>
          <w:sz w:val="24"/>
          <w:szCs w:val="24"/>
        </w:rPr>
        <w:t>.质疑函的质疑请求应与质疑事项相关。</w:t>
      </w:r>
    </w:p>
    <w:p w14:paraId="7DDD9FE0">
      <w:pPr>
        <w:spacing w:line="500" w:lineRule="exact"/>
        <w:ind w:firstLine="480"/>
        <w:rPr>
          <w:rFonts w:ascii="宋体" w:hAnsi="宋体"/>
          <w:color w:val="auto"/>
          <w:sz w:val="24"/>
          <w:szCs w:val="24"/>
        </w:rPr>
      </w:pPr>
      <w:r>
        <w:rPr>
          <w:rFonts w:hint="eastAsia" w:ascii="宋体" w:hAnsi="宋体"/>
          <w:color w:val="auto"/>
          <w:sz w:val="24"/>
          <w:szCs w:val="24"/>
        </w:rPr>
        <w:t>5</w:t>
      </w:r>
      <w:r>
        <w:rPr>
          <w:rFonts w:ascii="宋体" w:hAnsi="宋体"/>
          <w:color w:val="auto"/>
          <w:sz w:val="24"/>
          <w:szCs w:val="24"/>
        </w:rPr>
        <w:t>.质疑供应商为自然人的，质疑函应由本人签字；质疑供应商为法人或者其他组织的，质疑函应由法定代表人、主要负责人，或者其授权代表签字或者盖章，并加盖公章。</w:t>
      </w:r>
    </w:p>
    <w:sectPr>
      <w:footerReference r:id="rId14" w:type="first"/>
      <w:footerReference r:id="rId13" w:type="default"/>
      <w:pgSz w:w="11906" w:h="16838"/>
      <w:pgMar w:top="1417" w:right="1587" w:bottom="1417" w:left="1366"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A87B7">
    <w:pPr>
      <w:pStyle w:val="96"/>
      <w:tabs>
        <w:tab w:val="left" w:pos="4975"/>
      </w:tabs>
      <w:rPr>
        <w:bCs/>
        <w:iCs/>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A9753C">
                          <w:pPr>
                            <w:pStyle w:val="1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1A9753C">
                    <w:pPr>
                      <w:pStyle w:val="18"/>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71727">
    <w:pPr>
      <w:pStyle w:val="96"/>
      <w:framePr w:wrap="around" w:vAnchor="text" w:hAnchor="margin" w:xAlign="center" w:y="1"/>
      <w:rPr>
        <w:rStyle w:val="76"/>
      </w:rPr>
    </w:pPr>
    <w:r>
      <w:fldChar w:fldCharType="begin"/>
    </w:r>
    <w:r>
      <w:rPr>
        <w:rStyle w:val="76"/>
      </w:rPr>
      <w:instrText xml:space="preserve">PAGE  </w:instrText>
    </w:r>
    <w:r>
      <w:fldChar w:fldCharType="separate"/>
    </w:r>
    <w:r>
      <w:rPr>
        <w:rStyle w:val="76"/>
      </w:rPr>
      <w:t>1</w:t>
    </w:r>
    <w:r>
      <w:fldChar w:fldCharType="end"/>
    </w:r>
  </w:p>
  <w:p w14:paraId="50559C04">
    <w:pPr>
      <w:pStyle w:val="9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71407">
    <w:pPr>
      <w:pStyle w:val="96"/>
      <w:jc w:val="center"/>
    </w:pPr>
    <w:r>
      <w:fldChar w:fldCharType="begin"/>
    </w:r>
    <w:r>
      <w:instrText xml:space="preserve">PAGE   \* MERGEFORMAT</w:instrText>
    </w:r>
    <w:r>
      <w:fldChar w:fldCharType="separate"/>
    </w:r>
    <w:r>
      <w:rPr>
        <w:lang w:val="zh-CN"/>
      </w:rPr>
      <w:t>1</w:t>
    </w:r>
    <w:r>
      <w:fldChar w:fldCharType="end"/>
    </w:r>
  </w:p>
  <w:p w14:paraId="6FE2C281">
    <w:pPr>
      <w:pStyle w:val="96"/>
    </w:pPr>
  </w:p>
  <w:p w14:paraId="13803524">
    <w:pPr>
      <w:pStyle w:val="96"/>
    </w:pPr>
  </w:p>
  <w:p w14:paraId="500B2A49">
    <w:pPr>
      <w:pStyle w:val="9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3D492">
    <w:pPr>
      <w:pStyle w:val="96"/>
      <w:tabs>
        <w:tab w:val="left" w:pos="4975"/>
      </w:tabs>
      <w:rPr>
        <w:bCs/>
        <w:iCs/>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AD62914">
                          <w:pPr>
                            <w:pStyle w:val="96"/>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2CCB598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AD62914">
                    <w:pPr>
                      <w:pStyle w:val="96"/>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p w14:paraId="2CCB598E"/>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61CD8">
    <w:pPr>
      <w:pStyle w:val="96"/>
      <w:tabs>
        <w:tab w:val="left" w:pos="4975"/>
      </w:tabs>
      <w:jc w:val="both"/>
      <w:rPr>
        <w:bCs/>
        <w:iCs/>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D93CE6B">
                          <w:pPr>
                            <w:pStyle w:val="96"/>
                            <w:tabs>
                              <w:tab w:val="clear" w:pos="4153"/>
                              <w:tab w:val="clear" w:pos="8306"/>
                            </w:tabs>
                            <w:jc w:val="both"/>
                          </w:pPr>
                          <w:r>
                            <w:rPr>
                              <w:bCs/>
                              <w:iCs/>
                            </w:rPr>
                            <w:fldChar w:fldCharType="begin"/>
                          </w:r>
                          <w:r>
                            <w:rPr>
                              <w:bCs/>
                              <w:iCs/>
                            </w:rPr>
                            <w:instrText xml:space="preserve">PAGE   \* MERGEFORMAT</w:instrText>
                          </w:r>
                          <w:r>
                            <w:rPr>
                              <w:bCs/>
                              <w:iCs/>
                            </w:rPr>
                            <w:fldChar w:fldCharType="separate"/>
                          </w:r>
                          <w:r>
                            <w:rPr>
                              <w:bCs/>
                              <w:iCs/>
                              <w:lang w:val="zh-CN"/>
                            </w:rPr>
                            <w:t>23</w:t>
                          </w:r>
                          <w:r>
                            <w:rPr>
                              <w:bCs/>
                              <w:iCs/>
                            </w:rPr>
                            <w:fldChar w:fldCharType="end"/>
                          </w:r>
                        </w:p>
                        <w:p w14:paraId="642104B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7D93CE6B">
                    <w:pPr>
                      <w:pStyle w:val="96"/>
                      <w:tabs>
                        <w:tab w:val="clear" w:pos="4153"/>
                        <w:tab w:val="clear" w:pos="8306"/>
                      </w:tabs>
                      <w:jc w:val="both"/>
                    </w:pPr>
                    <w:r>
                      <w:rPr>
                        <w:bCs/>
                        <w:iCs/>
                      </w:rPr>
                      <w:fldChar w:fldCharType="begin"/>
                    </w:r>
                    <w:r>
                      <w:rPr>
                        <w:bCs/>
                        <w:iCs/>
                      </w:rPr>
                      <w:instrText xml:space="preserve">PAGE   \* MERGEFORMAT</w:instrText>
                    </w:r>
                    <w:r>
                      <w:rPr>
                        <w:bCs/>
                        <w:iCs/>
                      </w:rPr>
                      <w:fldChar w:fldCharType="separate"/>
                    </w:r>
                    <w:r>
                      <w:rPr>
                        <w:bCs/>
                        <w:iCs/>
                        <w:lang w:val="zh-CN"/>
                      </w:rPr>
                      <w:t>23</w:t>
                    </w:r>
                    <w:r>
                      <w:rPr>
                        <w:bCs/>
                        <w:iCs/>
                      </w:rPr>
                      <w:fldChar w:fldCharType="end"/>
                    </w:r>
                  </w:p>
                  <w:p w14:paraId="642104BC"/>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C85FF">
    <w:pPr>
      <w:pStyle w:val="96"/>
      <w:tabs>
        <w:tab w:val="left" w:pos="4975"/>
      </w:tabs>
      <w:jc w:val="both"/>
      <w:rPr>
        <w:bCs/>
        <w:iCs/>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5B729A7">
                          <w:pPr>
                            <w:pStyle w:val="96"/>
                            <w:tabs>
                              <w:tab w:val="clear" w:pos="4153"/>
                              <w:tab w:val="clear" w:pos="8306"/>
                            </w:tabs>
                            <w:jc w:val="both"/>
                          </w:pPr>
                          <w:r>
                            <w:rPr>
                              <w:bCs/>
                              <w:iCs/>
                            </w:rPr>
                            <w:fldChar w:fldCharType="begin"/>
                          </w:r>
                          <w:r>
                            <w:rPr>
                              <w:bCs/>
                              <w:iCs/>
                            </w:rPr>
                            <w:instrText xml:space="preserve">PAGE   \* MERGEFORMAT</w:instrText>
                          </w:r>
                          <w:r>
                            <w:rPr>
                              <w:bCs/>
                              <w:iCs/>
                            </w:rPr>
                            <w:fldChar w:fldCharType="separate"/>
                          </w:r>
                          <w:r>
                            <w:rPr>
                              <w:bCs/>
                              <w:iCs/>
                              <w:lang w:val="zh-CN"/>
                            </w:rPr>
                            <w:t>4</w:t>
                          </w:r>
                          <w:r>
                            <w:rPr>
                              <w:bCs/>
                              <w:iCs/>
                            </w:rPr>
                            <w:fldChar w:fldCharType="end"/>
                          </w:r>
                        </w:p>
                        <w:p w14:paraId="15ACC34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25B729A7">
                    <w:pPr>
                      <w:pStyle w:val="96"/>
                      <w:tabs>
                        <w:tab w:val="clear" w:pos="4153"/>
                        <w:tab w:val="clear" w:pos="8306"/>
                      </w:tabs>
                      <w:jc w:val="both"/>
                    </w:pPr>
                    <w:r>
                      <w:rPr>
                        <w:bCs/>
                        <w:iCs/>
                      </w:rPr>
                      <w:fldChar w:fldCharType="begin"/>
                    </w:r>
                    <w:r>
                      <w:rPr>
                        <w:bCs/>
                        <w:iCs/>
                      </w:rPr>
                      <w:instrText xml:space="preserve">PAGE   \* MERGEFORMAT</w:instrText>
                    </w:r>
                    <w:r>
                      <w:rPr>
                        <w:bCs/>
                        <w:iCs/>
                      </w:rPr>
                      <w:fldChar w:fldCharType="separate"/>
                    </w:r>
                    <w:r>
                      <w:rPr>
                        <w:bCs/>
                        <w:iCs/>
                        <w:lang w:val="zh-CN"/>
                      </w:rPr>
                      <w:t>4</w:t>
                    </w:r>
                    <w:r>
                      <w:rPr>
                        <w:bCs/>
                        <w:iCs/>
                      </w:rPr>
                      <w:fldChar w:fldCharType="end"/>
                    </w:r>
                  </w:p>
                  <w:p w14:paraId="15ACC348"/>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65F96">
    <w:pPr>
      <w:pStyle w:val="96"/>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C4896">
                          <w:pPr>
                            <w:pStyle w:val="18"/>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13C4896">
                    <w:pPr>
                      <w:pStyle w:val="18"/>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37755A">
                          <w:pPr>
                            <w:pStyle w:val="18"/>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2A37755A">
                    <w:pPr>
                      <w:pStyle w:val="18"/>
                    </w:pPr>
                  </w:p>
                </w:txbxContent>
              </v:textbox>
            </v:shape>
          </w:pict>
        </mc:Fallback>
      </mc:AlternateContent>
    </w:r>
  </w:p>
  <w:p w14:paraId="15EA9BF2">
    <w:pPr>
      <w:pStyle w:val="96"/>
      <w:jc w:val="both"/>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21DC2">
    <w:pPr>
      <w:pStyle w:val="96"/>
      <w:tabs>
        <w:tab w:val="left" w:pos="4975"/>
      </w:tabs>
      <w:jc w:val="both"/>
      <w:rPr>
        <w:bCs/>
        <w:iCs/>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CBD54">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792CBD54">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892E9">
    <w:pPr>
      <w:pStyle w:val="96"/>
    </w:pPr>
    <w:r>
      <mc:AlternateContent>
        <mc:Choice Requires="wps">
          <w:drawing>
            <wp:anchor distT="0" distB="0" distL="114300" distR="114300" simplePos="0" relativeHeight="251661312" behindDoc="0" locked="0" layoutInCell="1" allowOverlap="1">
              <wp:simplePos x="0" y="0"/>
              <wp:positionH relativeFrom="margin">
                <wp:posOffset>2661285</wp:posOffset>
              </wp:positionH>
              <wp:positionV relativeFrom="paragraph">
                <wp:posOffset>22225</wp:posOffset>
              </wp:positionV>
              <wp:extent cx="542925" cy="38608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542925" cy="386080"/>
                      </a:xfrm>
                      <a:prstGeom prst="rect">
                        <a:avLst/>
                      </a:prstGeom>
                      <a:noFill/>
                      <a:ln>
                        <a:noFill/>
                      </a:ln>
                    </wps:spPr>
                    <wps:txbx>
                      <w:txbxContent>
                        <w:p w14:paraId="5FCBE202">
                          <w:pPr>
                            <w:pStyle w:val="96"/>
                            <w:tabs>
                              <w:tab w:val="clear" w:pos="4153"/>
                              <w:tab w:val="clear" w:pos="8306"/>
                            </w:tabs>
                            <w:jc w:val="center"/>
                          </w:pPr>
                        </w:p>
                        <w:p w14:paraId="48F283B2"/>
                      </w:txbxContent>
                    </wps:txbx>
                    <wps:bodyPr wrap="square" lIns="0" tIns="0" rIns="0" bIns="0" upright="1">
                      <a:noAutofit/>
                    </wps:bodyPr>
                  </wps:wsp>
                </a:graphicData>
              </a:graphic>
            </wp:anchor>
          </w:drawing>
        </mc:Choice>
        <mc:Fallback>
          <w:pict>
            <v:shape id="_x0000_s1026" o:spid="_x0000_s1026" o:spt="202" type="#_x0000_t202" style="position:absolute;left:0pt;margin-left:209.55pt;margin-top:1.75pt;height:30.4pt;width:42.75pt;mso-position-horizontal-relative:margin;z-index:251661312;mso-width-relative:page;mso-height-relative:page;" filled="f" stroked="f" coordsize="21600,21600" o:gfxdata="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W2EqnYAAAACAEAAA8AAAAA&#10;AAAAAQAgAAAAIgAAAGRycy9kb3ducmV2LnhtbFBLAQIUABQAAAAIAIdO4kC+AKyz2wEAAKcDAAAO&#10;AAAAAAAAAAEAIAAAACcBAABkcnMvZTJvRG9jLnhtbFBLBQYAAAAABgAGAFkBAAB0BQAAAAA=&#10;">
              <v:fill on="f" focussize="0,0"/>
              <v:stroke on="f"/>
              <v:imagedata o:title=""/>
              <o:lock v:ext="edit" aspectratio="f"/>
              <v:textbox inset="0mm,0mm,0mm,0mm">
                <w:txbxContent>
                  <w:p w14:paraId="5FCBE202">
                    <w:pPr>
                      <w:pStyle w:val="96"/>
                      <w:tabs>
                        <w:tab w:val="clear" w:pos="4153"/>
                        <w:tab w:val="clear" w:pos="8306"/>
                      </w:tabs>
                      <w:jc w:val="center"/>
                    </w:pPr>
                  </w:p>
                  <w:p w14:paraId="48F283B2"/>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A8E91">
                          <w:pPr>
                            <w:pStyle w:val="18"/>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1FBA8E91">
                    <w:pPr>
                      <w:pStyle w:val="18"/>
                    </w:pPr>
                    <w:r>
                      <w:rPr>
                        <w:rFonts w:hint="eastAsia"/>
                      </w:rPr>
                      <w:fldChar w:fldCharType="begin"/>
                    </w:r>
                    <w:r>
                      <w:rPr>
                        <w:rFonts w:hint="eastAsia"/>
                      </w:rPr>
                      <w:instrText xml:space="preserve"> PAGE  \* MERGEFORMAT </w:instrText>
                    </w:r>
                    <w:r>
                      <w:rPr>
                        <w:rFonts w:hint="eastAsia"/>
                      </w:rPr>
                      <w:fldChar w:fldCharType="separate"/>
                    </w:r>
                    <w:r>
                      <w:t>25</w:t>
                    </w:r>
                    <w:r>
                      <w:rPr>
                        <w:rFonts w:hint="eastAsia"/>
                      </w:rPr>
                      <w:fldChar w:fldCharType="end"/>
                    </w:r>
                  </w:p>
                </w:txbxContent>
              </v:textbox>
            </v:shape>
          </w:pict>
        </mc:Fallback>
      </mc:AlternateContent>
    </w:r>
  </w:p>
  <w:p w14:paraId="31D6E097">
    <w:pPr>
      <w:pStyle w:val="96"/>
      <w:tabs>
        <w:tab w:val="center" w:pos="4476"/>
        <w:tab w:val="clear" w:pos="4153"/>
      </w:tabs>
      <w:jc w:val="both"/>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0085C">
    <w:pPr>
      <w:pStyle w:val="96"/>
      <w:tabs>
        <w:tab w:val="center" w:pos="4476"/>
        <w:tab w:val="left" w:pos="4975"/>
        <w:tab w:val="clear" w:pos="4153"/>
        <w:tab w:val="clear" w:pos="8306"/>
      </w:tabs>
      <w:ind w:firstLine="540" w:firstLineChars="300"/>
      <w:jc w:val="both"/>
      <w:rPr>
        <w:bCs/>
        <w:iCs/>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C2F63">
                          <w:pPr>
                            <w:pStyle w:val="18"/>
                          </w:pP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01C2F63">
                    <w:pPr>
                      <w:pStyle w:val="18"/>
                    </w:pP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D9722">
    <w:pPr>
      <w:pStyle w:val="96"/>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7E8DAD">
                          <w:pPr>
                            <w:pStyle w:val="1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77E8DAD">
                    <w:pPr>
                      <w:pStyle w:val="18"/>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posOffset>2661285</wp:posOffset>
              </wp:positionH>
              <wp:positionV relativeFrom="paragraph">
                <wp:posOffset>-12065</wp:posOffset>
              </wp:positionV>
              <wp:extent cx="542925" cy="42037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542925" cy="420370"/>
                      </a:xfrm>
                      <a:prstGeom prst="rect">
                        <a:avLst/>
                      </a:prstGeom>
                      <a:noFill/>
                      <a:ln>
                        <a:noFill/>
                      </a:ln>
                    </wps:spPr>
                    <wps:txbx>
                      <w:txbxContent>
                        <w:p w14:paraId="1DC488B6">
                          <w:pPr>
                            <w:pStyle w:val="96"/>
                            <w:tabs>
                              <w:tab w:val="clear" w:pos="4153"/>
                              <w:tab w:val="clear" w:pos="8306"/>
                            </w:tabs>
                            <w:jc w:val="center"/>
                          </w:pPr>
                          <w:r>
                            <w:rPr>
                              <w:rFonts w:hint="eastAsia"/>
                            </w:rPr>
                            <w:t>26</w:t>
                          </w:r>
                        </w:p>
                        <w:p w14:paraId="30492750">
                          <w:pPr>
                            <w:pStyle w:val="96"/>
                            <w:tabs>
                              <w:tab w:val="clear" w:pos="4153"/>
                              <w:tab w:val="clear" w:pos="8306"/>
                            </w:tabs>
                            <w:jc w:val="center"/>
                          </w:pPr>
                        </w:p>
                        <w:p w14:paraId="03C887FB"/>
                      </w:txbxContent>
                    </wps:txbx>
                    <wps:bodyPr wrap="square" lIns="0" tIns="0" rIns="0" bIns="0" upright="1">
                      <a:noAutofit/>
                    </wps:bodyPr>
                  </wps:wsp>
                </a:graphicData>
              </a:graphic>
            </wp:anchor>
          </w:drawing>
        </mc:Choice>
        <mc:Fallback>
          <w:pict>
            <v:shape id="_x0000_s1026" o:spid="_x0000_s1026" o:spt="202" type="#_x0000_t202" style="position:absolute;left:0pt;margin-left:209.55pt;margin-top:-0.95pt;height:33.1pt;width:42.75pt;mso-position-horizontal-relative:margin;z-index:251664384;mso-width-relative:page;mso-height-relative:page;" filled="f" stroked="f" coordsize="21600,21600" o:gfxdata="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hklMZ2AAAAAkBAAAPAAAA&#10;AAAAAAEAIAAAACIAAABkcnMvZG93bnJldi54bWxQSwECFAAUAAAACACHTuJASboQeNwBAACnAwAA&#10;DgAAAAAAAAABACAAAAAnAQAAZHJzL2Uyb0RvYy54bWxQSwUGAAAAAAYABgBZAQAAdQUAAAAA&#10;">
              <v:fill on="f" focussize="0,0"/>
              <v:stroke on="f"/>
              <v:imagedata o:title=""/>
              <o:lock v:ext="edit" aspectratio="f"/>
              <v:textbox inset="0mm,0mm,0mm,0mm">
                <w:txbxContent>
                  <w:p w14:paraId="1DC488B6">
                    <w:pPr>
                      <w:pStyle w:val="96"/>
                      <w:tabs>
                        <w:tab w:val="clear" w:pos="4153"/>
                        <w:tab w:val="clear" w:pos="8306"/>
                      </w:tabs>
                      <w:jc w:val="center"/>
                    </w:pPr>
                    <w:r>
                      <w:rPr>
                        <w:rFonts w:hint="eastAsia"/>
                      </w:rPr>
                      <w:t>26</w:t>
                    </w:r>
                  </w:p>
                  <w:p w14:paraId="30492750">
                    <w:pPr>
                      <w:pStyle w:val="96"/>
                      <w:tabs>
                        <w:tab w:val="clear" w:pos="4153"/>
                        <w:tab w:val="clear" w:pos="8306"/>
                      </w:tabs>
                      <w:jc w:val="center"/>
                    </w:pPr>
                  </w:p>
                  <w:p w14:paraId="03C887F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3C805">
    <w:pPr>
      <w:pStyle w:val="123"/>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BA1B95"/>
    <w:multiLevelType w:val="singleLevel"/>
    <w:tmpl w:val="B2BA1B95"/>
    <w:lvl w:ilvl="0" w:tentative="0">
      <w:start w:val="1"/>
      <w:numFmt w:val="chineseCounting"/>
      <w:suff w:val="nothing"/>
      <w:lvlText w:val="%1、"/>
      <w:lvlJc w:val="left"/>
      <w:rPr>
        <w:rFonts w:hint="eastAsia"/>
      </w:rPr>
    </w:lvl>
  </w:abstractNum>
  <w:abstractNum w:abstractNumId="1">
    <w:nsid w:val="B5E306ED"/>
    <w:multiLevelType w:val="multilevel"/>
    <w:tmpl w:val="B5E306ED"/>
    <w:lvl w:ilvl="0" w:tentative="0">
      <w:start w:val="7"/>
      <w:numFmt w:val="bullet"/>
      <w:lvlText w:val="□"/>
      <w:lvlJc w:val="left"/>
      <w:pPr>
        <w:tabs>
          <w:tab w:val="left" w:pos="1080"/>
        </w:tabs>
        <w:ind w:left="1080" w:hanging="360"/>
      </w:pPr>
      <w:rPr>
        <w:rFonts w:hint="eastAsia" w:ascii="仿宋_GB2312" w:hAnsi="Times New Roman" w:eastAsia="仿宋_GB2312" w:cs="Times New Roman"/>
      </w:rPr>
    </w:lvl>
    <w:lvl w:ilvl="1" w:tentative="0">
      <w:start w:val="1"/>
      <w:numFmt w:val="bullet"/>
      <w:lvlText w:val=""/>
      <w:lvlJc w:val="left"/>
      <w:pPr>
        <w:tabs>
          <w:tab w:val="left" w:pos="1560"/>
        </w:tabs>
        <w:ind w:left="1560" w:hanging="420"/>
      </w:pPr>
      <w:rPr>
        <w:rFonts w:ascii="Wingdings" w:hAnsi="Wingdings"/>
      </w:rPr>
    </w:lvl>
    <w:lvl w:ilvl="2" w:tentative="0">
      <w:start w:val="1"/>
      <w:numFmt w:val="bullet"/>
      <w:lvlText w:val=""/>
      <w:lvlJc w:val="left"/>
      <w:pPr>
        <w:tabs>
          <w:tab w:val="left" w:pos="1980"/>
        </w:tabs>
        <w:ind w:left="1980" w:hanging="420"/>
      </w:pPr>
      <w:rPr>
        <w:rFonts w:ascii="Wingdings" w:hAnsi="Wingdings"/>
      </w:rPr>
    </w:lvl>
    <w:lvl w:ilvl="3" w:tentative="0">
      <w:start w:val="1"/>
      <w:numFmt w:val="bullet"/>
      <w:lvlText w:val=""/>
      <w:lvlJc w:val="left"/>
      <w:pPr>
        <w:tabs>
          <w:tab w:val="left" w:pos="2400"/>
        </w:tabs>
        <w:ind w:left="2400" w:hanging="420"/>
      </w:pPr>
      <w:rPr>
        <w:rFonts w:ascii="Wingdings" w:hAnsi="Wingdings"/>
      </w:rPr>
    </w:lvl>
    <w:lvl w:ilvl="4" w:tentative="0">
      <w:start w:val="1"/>
      <w:numFmt w:val="bullet"/>
      <w:lvlText w:val=""/>
      <w:lvlJc w:val="left"/>
      <w:pPr>
        <w:tabs>
          <w:tab w:val="left" w:pos="2820"/>
        </w:tabs>
        <w:ind w:left="2820" w:hanging="420"/>
      </w:pPr>
      <w:rPr>
        <w:rFonts w:ascii="Wingdings" w:hAnsi="Wingdings"/>
      </w:rPr>
    </w:lvl>
    <w:lvl w:ilvl="5" w:tentative="0">
      <w:start w:val="1"/>
      <w:numFmt w:val="bullet"/>
      <w:lvlText w:val=""/>
      <w:lvlJc w:val="left"/>
      <w:pPr>
        <w:tabs>
          <w:tab w:val="left" w:pos="3240"/>
        </w:tabs>
        <w:ind w:left="3240" w:hanging="420"/>
      </w:pPr>
      <w:rPr>
        <w:rFonts w:ascii="Wingdings" w:hAnsi="Wingdings"/>
      </w:rPr>
    </w:lvl>
    <w:lvl w:ilvl="6" w:tentative="0">
      <w:start w:val="1"/>
      <w:numFmt w:val="bullet"/>
      <w:lvlText w:val=""/>
      <w:lvlJc w:val="left"/>
      <w:pPr>
        <w:tabs>
          <w:tab w:val="left" w:pos="3660"/>
        </w:tabs>
        <w:ind w:left="3660" w:hanging="420"/>
      </w:pPr>
      <w:rPr>
        <w:rFonts w:ascii="Wingdings" w:hAnsi="Wingdings"/>
      </w:rPr>
    </w:lvl>
    <w:lvl w:ilvl="7" w:tentative="0">
      <w:start w:val="1"/>
      <w:numFmt w:val="bullet"/>
      <w:lvlText w:val=""/>
      <w:lvlJc w:val="left"/>
      <w:pPr>
        <w:tabs>
          <w:tab w:val="left" w:pos="4080"/>
        </w:tabs>
        <w:ind w:left="4080" w:hanging="420"/>
      </w:pPr>
      <w:rPr>
        <w:rFonts w:ascii="Wingdings" w:hAnsi="Wingdings"/>
      </w:rPr>
    </w:lvl>
    <w:lvl w:ilvl="8" w:tentative="0">
      <w:start w:val="1"/>
      <w:numFmt w:val="bullet"/>
      <w:lvlText w:val=""/>
      <w:lvlJc w:val="left"/>
      <w:pPr>
        <w:tabs>
          <w:tab w:val="left" w:pos="4500"/>
        </w:tabs>
        <w:ind w:left="4500" w:hanging="420"/>
      </w:pPr>
      <w:rPr>
        <w:rFonts w:ascii="Wingdings" w:hAnsi="Wingdings"/>
      </w:rPr>
    </w:lvl>
  </w:abstractNum>
  <w:abstractNum w:abstractNumId="2">
    <w:nsid w:val="BF205925"/>
    <w:multiLevelType w:val="multilevel"/>
    <w:tmpl w:val="BF205925"/>
    <w:lvl w:ilvl="0" w:tentative="0">
      <w:start w:val="1"/>
      <w:numFmt w:val="japaneseCounting"/>
      <w:lvlText w:val="第%1章"/>
      <w:lvlJc w:val="left"/>
      <w:pPr>
        <w:ind w:left="1440" w:hanging="144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CF092B84"/>
    <w:multiLevelType w:val="multilevel"/>
    <w:tmpl w:val="CF092B84"/>
    <w:lvl w:ilvl="0" w:tentative="0">
      <w:start w:val="1"/>
      <w:numFmt w:val="upperLetter"/>
      <w:pStyle w:val="114"/>
      <w:lvlText w:val="附录%1."/>
      <w:lvlJc w:val="left"/>
      <w:pPr>
        <w:tabs>
          <w:tab w:val="left" w:pos="907"/>
        </w:tabs>
        <w:ind w:left="907" w:hanging="907"/>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lvl>
    <w:lvl w:ilvl="1" w:tentative="0">
      <w:start w:val="1"/>
      <w:numFmt w:val="decimal"/>
      <w:suff w:val="nothing"/>
      <w:lvlText w:val="%2、"/>
      <w:lvlJc w:val="left"/>
      <w:pPr>
        <w:ind w:left="0" w:firstLine="0"/>
      </w:pPr>
    </w:lvl>
    <w:lvl w:ilvl="2" w:tentative="0">
      <w:start w:val="1"/>
      <w:numFmt w:val="decimal"/>
      <w:suff w:val="nothing"/>
      <w:lvlText w:val="%2.%3 "/>
      <w:lvlJc w:val="left"/>
      <w:pPr>
        <w:ind w:left="0" w:firstLine="0"/>
      </w:pPr>
    </w:lvl>
    <w:lvl w:ilvl="3" w:tentative="0">
      <w:start w:val="1"/>
      <w:numFmt w:val="decimal"/>
      <w:suff w:val="nothing"/>
      <w:lvlText w:val="%2.%3.%4 "/>
      <w:lvlJc w:val="left"/>
      <w:pPr>
        <w:ind w:left="0" w:firstLine="0"/>
      </w:pPr>
    </w:lvl>
    <w:lvl w:ilvl="4" w:tentative="0">
      <w:start w:val="1"/>
      <w:numFmt w:val="decimal"/>
      <w:suff w:val="nothing"/>
      <w:lvlText w:val="%2.%3.%4.%5 "/>
      <w:lvlJc w:val="left"/>
      <w:pPr>
        <w:ind w:left="0" w:firstLine="0"/>
      </w:pPr>
    </w:lvl>
    <w:lvl w:ilvl="5" w:tentative="0">
      <w:start w:val="1"/>
      <w:numFmt w:val="decimal"/>
      <w:pStyle w:val="65"/>
      <w:suff w:val="nothing"/>
      <w:lvlText w:val=""/>
      <w:lvlJc w:val="left"/>
      <w:pPr>
        <w:ind w:left="0" w:firstLine="0"/>
      </w:pPr>
    </w:lvl>
    <w:lvl w:ilvl="6" w:tentative="0">
      <w:start w:val="1"/>
      <w:numFmt w:val="decimal"/>
      <w:pStyle w:val="66"/>
      <w:suff w:val="nothing"/>
      <w:lvlText w:val=""/>
      <w:lvlJc w:val="left"/>
      <w:pPr>
        <w:ind w:left="0" w:firstLine="0"/>
      </w:pPr>
    </w:lvl>
    <w:lvl w:ilvl="7" w:tentative="0">
      <w:start w:val="1"/>
      <w:numFmt w:val="decimal"/>
      <w:pStyle w:val="67"/>
      <w:suff w:val="nothing"/>
      <w:lvlText w:val=""/>
      <w:lvlJc w:val="left"/>
      <w:pPr>
        <w:ind w:left="0" w:firstLine="0"/>
      </w:pPr>
    </w:lvl>
    <w:lvl w:ilvl="8" w:tentative="0">
      <w:start w:val="1"/>
      <w:numFmt w:val="decimal"/>
      <w:pStyle w:val="68"/>
      <w:suff w:val="nothing"/>
      <w:lvlText w:val=""/>
      <w:lvlJc w:val="left"/>
      <w:pPr>
        <w:ind w:left="0" w:firstLine="0"/>
      </w:pPr>
    </w:lvl>
  </w:abstractNum>
  <w:abstractNum w:abstractNumId="5">
    <w:nsid w:val="03D62ECE"/>
    <w:multiLevelType w:val="multilevel"/>
    <w:tmpl w:val="03D62ECE"/>
    <w:lvl w:ilvl="0" w:tentative="0">
      <w:start w:val="1"/>
      <w:numFmt w:val="decimal"/>
      <w:lvlText w:val="%1、"/>
      <w:lvlJc w:val="left"/>
      <w:pPr>
        <w:tabs>
          <w:tab w:val="left" w:pos="1125"/>
        </w:tabs>
        <w:ind w:left="1125" w:hanging="480"/>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31229EE9"/>
    <w:multiLevelType w:val="singleLevel"/>
    <w:tmpl w:val="31229EE9"/>
    <w:lvl w:ilvl="0" w:tentative="0">
      <w:start w:val="14"/>
      <w:numFmt w:val="decimal"/>
      <w:suff w:val="nothing"/>
      <w:lvlText w:val="%1、"/>
      <w:lvlJc w:val="left"/>
    </w:lvl>
  </w:abstractNum>
  <w:abstractNum w:abstractNumId="7">
    <w:nsid w:val="59ADCABA"/>
    <w:multiLevelType w:val="multilevel"/>
    <w:tmpl w:val="59ADCABA"/>
    <w:lvl w:ilvl="0" w:tentative="0">
      <w:start w:val="1"/>
      <w:numFmt w:val="decimal"/>
      <w:pStyle w:val="199"/>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num w:numId="1">
    <w:abstractNumId w:val="4"/>
  </w:num>
  <w:num w:numId="2">
    <w:abstractNumId w:val="3"/>
  </w:num>
  <w:num w:numId="3">
    <w:abstractNumId w:val="7"/>
  </w:num>
  <w:num w:numId="4">
    <w:abstractNumId w:val="2"/>
  </w:num>
  <w:num w:numId="5">
    <w:abstractNumId w:val="6"/>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85A"/>
    <w:rsid w:val="00244B1B"/>
    <w:rsid w:val="00314252"/>
    <w:rsid w:val="004B32DE"/>
    <w:rsid w:val="006A62BD"/>
    <w:rsid w:val="007E7200"/>
    <w:rsid w:val="009C4AB1"/>
    <w:rsid w:val="00A6385A"/>
    <w:rsid w:val="011D45F2"/>
    <w:rsid w:val="016F0092"/>
    <w:rsid w:val="01B47EB2"/>
    <w:rsid w:val="03EB71EB"/>
    <w:rsid w:val="06424549"/>
    <w:rsid w:val="0BBB4D0E"/>
    <w:rsid w:val="0E0013EF"/>
    <w:rsid w:val="0F3E0328"/>
    <w:rsid w:val="10C60007"/>
    <w:rsid w:val="11255A0B"/>
    <w:rsid w:val="11BC51B5"/>
    <w:rsid w:val="125C6E10"/>
    <w:rsid w:val="12F22CEB"/>
    <w:rsid w:val="1343124E"/>
    <w:rsid w:val="134F511A"/>
    <w:rsid w:val="13F561AE"/>
    <w:rsid w:val="14112C0F"/>
    <w:rsid w:val="16622422"/>
    <w:rsid w:val="18020047"/>
    <w:rsid w:val="19A939BA"/>
    <w:rsid w:val="1AB62D44"/>
    <w:rsid w:val="1BF3499C"/>
    <w:rsid w:val="1C8869E7"/>
    <w:rsid w:val="1D3E2F4F"/>
    <w:rsid w:val="1E864E2A"/>
    <w:rsid w:val="1EB13266"/>
    <w:rsid w:val="1F067548"/>
    <w:rsid w:val="1F604FED"/>
    <w:rsid w:val="20C94F21"/>
    <w:rsid w:val="21B34FDB"/>
    <w:rsid w:val="22E94A0E"/>
    <w:rsid w:val="252A347D"/>
    <w:rsid w:val="263C3181"/>
    <w:rsid w:val="269D5BFF"/>
    <w:rsid w:val="281303FE"/>
    <w:rsid w:val="284779C5"/>
    <w:rsid w:val="290D27BA"/>
    <w:rsid w:val="299E3412"/>
    <w:rsid w:val="2A5D507B"/>
    <w:rsid w:val="2A9824AD"/>
    <w:rsid w:val="2BB21303"/>
    <w:rsid w:val="2CB74F50"/>
    <w:rsid w:val="2CCB5C2B"/>
    <w:rsid w:val="2D151C5F"/>
    <w:rsid w:val="2D644847"/>
    <w:rsid w:val="2D8C4514"/>
    <w:rsid w:val="2DA85E2E"/>
    <w:rsid w:val="2DED38D1"/>
    <w:rsid w:val="2E6005C7"/>
    <w:rsid w:val="309259D2"/>
    <w:rsid w:val="31534E6F"/>
    <w:rsid w:val="31971DB5"/>
    <w:rsid w:val="321C66D0"/>
    <w:rsid w:val="33037705"/>
    <w:rsid w:val="350727B3"/>
    <w:rsid w:val="3888323B"/>
    <w:rsid w:val="3B521DF4"/>
    <w:rsid w:val="3E226FD4"/>
    <w:rsid w:val="3FA97B26"/>
    <w:rsid w:val="40415FAF"/>
    <w:rsid w:val="410110E6"/>
    <w:rsid w:val="415420EB"/>
    <w:rsid w:val="43667F43"/>
    <w:rsid w:val="45552599"/>
    <w:rsid w:val="4658084D"/>
    <w:rsid w:val="4CCD1A37"/>
    <w:rsid w:val="4D40426D"/>
    <w:rsid w:val="4E6C4643"/>
    <w:rsid w:val="4EF038A9"/>
    <w:rsid w:val="4F5422BB"/>
    <w:rsid w:val="4FB334C2"/>
    <w:rsid w:val="55050666"/>
    <w:rsid w:val="593D0BC0"/>
    <w:rsid w:val="5C017E92"/>
    <w:rsid w:val="5E7E35D1"/>
    <w:rsid w:val="5EE86FE3"/>
    <w:rsid w:val="61B73FB3"/>
    <w:rsid w:val="639F5F21"/>
    <w:rsid w:val="64030B0C"/>
    <w:rsid w:val="656942F9"/>
    <w:rsid w:val="67B76E85"/>
    <w:rsid w:val="694D2BD9"/>
    <w:rsid w:val="6C1A0D05"/>
    <w:rsid w:val="6CC305B5"/>
    <w:rsid w:val="6DE55079"/>
    <w:rsid w:val="70081669"/>
    <w:rsid w:val="70360E2D"/>
    <w:rsid w:val="708C15EA"/>
    <w:rsid w:val="712D7F75"/>
    <w:rsid w:val="714C1732"/>
    <w:rsid w:val="745A5E80"/>
    <w:rsid w:val="763D36F4"/>
    <w:rsid w:val="77B04DE8"/>
    <w:rsid w:val="77D25D82"/>
    <w:rsid w:val="78365D77"/>
    <w:rsid w:val="7A611230"/>
    <w:rsid w:val="7D604B7D"/>
    <w:rsid w:val="7E771D27"/>
    <w:rsid w:val="7F6776A3"/>
    <w:rsid w:val="7FBB6E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semiHidden/>
    <w:qFormat/>
    <w:uiPriority w:val="99"/>
    <w:rPr>
      <w:rFonts w:ascii="楷体_GB2312" w:hAnsi="Arial" w:eastAsia="楷体_GB2312"/>
      <w:sz w:val="28"/>
      <w:szCs w:val="28"/>
    </w:r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semiHidden/>
    <w:unhideWhenUsed/>
    <w:qFormat/>
    <w:uiPriority w:val="99"/>
  </w:style>
  <w:style w:type="paragraph" w:styleId="18">
    <w:name w:val="footer"/>
    <w:basedOn w:val="1"/>
    <w:unhideWhenUsed/>
    <w:qFormat/>
    <w:uiPriority w:val="99"/>
    <w:pPr>
      <w:tabs>
        <w:tab w:val="center" w:pos="7143"/>
        <w:tab w:val="right" w:pos="14287"/>
      </w:tabs>
    </w:pPr>
  </w:style>
  <w:style w:type="paragraph" w:styleId="19">
    <w:name w:val="header"/>
    <w:basedOn w:val="1"/>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Title"/>
    <w:basedOn w:val="1"/>
    <w:next w:val="1"/>
    <w:qFormat/>
    <w:uiPriority w:val="10"/>
    <w:pPr>
      <w:spacing w:before="300" w:after="200"/>
      <w:contextualSpacing/>
    </w:pPr>
    <w:rPr>
      <w:sz w:val="48"/>
      <w:szCs w:val="48"/>
    </w:rPr>
  </w:style>
  <w:style w:type="paragraph" w:styleId="29">
    <w:name w:val="Body Text First Indent"/>
    <w:basedOn w:val="13"/>
    <w:next w:val="1"/>
    <w:semiHidden/>
    <w:qFormat/>
    <w:uiPriority w:val="99"/>
    <w:pPr>
      <w:spacing w:line="360" w:lineRule="auto"/>
      <w:ind w:firstLine="200" w:firstLineChars="200"/>
    </w:pPr>
    <w:rPr>
      <w:rFonts w:ascii="仿宋_GB2312" w:hAnsi="Times New Roman" w:eastAsia="仿宋_GB2312"/>
      <w:sz w:val="30"/>
      <w:szCs w:val="30"/>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目录 11"/>
    <w:basedOn w:val="1"/>
    <w:next w:val="1"/>
    <w:qFormat/>
    <w:uiPriority w:val="39"/>
    <w:pPr>
      <w:tabs>
        <w:tab w:val="right" w:leader="dot" w:pos="8720"/>
      </w:tabs>
      <w:spacing w:before="120" w:after="120" w:line="400" w:lineRule="exact"/>
    </w:pPr>
    <w:rPr>
      <w:rFonts w:ascii="宋体" w:hAnsi="宋体"/>
      <w:caps/>
      <w:sz w:val="24"/>
      <w:szCs w:val="24"/>
    </w:rPr>
  </w:style>
  <w:style w:type="character" w:customStyle="1" w:styleId="37">
    <w:name w:val="Quote Char"/>
    <w:qFormat/>
    <w:uiPriority w:val="29"/>
    <w:rPr>
      <w:i/>
    </w:rPr>
  </w:style>
  <w:style w:type="character" w:customStyle="1" w:styleId="38">
    <w:name w:val="Intense Quote Char"/>
    <w:qFormat/>
    <w:uiPriority w:val="30"/>
    <w:rPr>
      <w:i/>
    </w:rPr>
  </w:style>
  <w:style w:type="table" w:customStyle="1" w:styleId="39">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0">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1">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5">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9">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0">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4">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5">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58">
    <w:name w:val="TOC 标题1"/>
    <w:unhideWhenUsed/>
    <w:qFormat/>
    <w:uiPriority w:val="39"/>
    <w:rPr>
      <w:rFonts w:ascii="Calibri" w:hAnsi="Calibri" w:eastAsia="Calibri" w:cs="Times New Roman"/>
      <w:lang w:val="en-US" w:eastAsia="zh-CN" w:bidi="ar-SA"/>
    </w:rPr>
  </w:style>
  <w:style w:type="paragraph" w:customStyle="1" w:styleId="59">
    <w:name w:val="标题 11"/>
    <w:basedOn w:val="1"/>
    <w:next w:val="1"/>
    <w:link w:val="124"/>
    <w:qFormat/>
    <w:uiPriority w:val="0"/>
    <w:pPr>
      <w:keepNext/>
      <w:jc w:val="center"/>
      <w:outlineLvl w:val="0"/>
    </w:pPr>
    <w:rPr>
      <w:rFonts w:ascii="楷体_GB2312" w:eastAsia="楷体_GB2312"/>
      <w:sz w:val="28"/>
      <w:szCs w:val="28"/>
    </w:rPr>
  </w:style>
  <w:style w:type="paragraph" w:customStyle="1" w:styleId="60">
    <w:name w:val="标题 21"/>
    <w:basedOn w:val="1"/>
    <w:next w:val="61"/>
    <w:link w:val="85"/>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61">
    <w:name w:val="正文缩进1"/>
    <w:basedOn w:val="1"/>
    <w:link w:val="126"/>
    <w:qFormat/>
    <w:uiPriority w:val="0"/>
    <w:pPr>
      <w:ind w:firstLine="420"/>
    </w:pPr>
    <w:rPr>
      <w:lang w:eastAsia="en-US"/>
    </w:rPr>
  </w:style>
  <w:style w:type="paragraph" w:customStyle="1" w:styleId="62">
    <w:name w:val="标题 31"/>
    <w:basedOn w:val="1"/>
    <w:next w:val="61"/>
    <w:link w:val="104"/>
    <w:qFormat/>
    <w:uiPriority w:val="0"/>
    <w:pPr>
      <w:keepNext/>
      <w:keepLines/>
      <w:spacing w:before="260" w:after="260" w:line="416" w:lineRule="auto"/>
      <w:outlineLvl w:val="2"/>
    </w:pPr>
    <w:rPr>
      <w:b/>
      <w:bCs/>
      <w:sz w:val="32"/>
      <w:szCs w:val="32"/>
    </w:rPr>
  </w:style>
  <w:style w:type="paragraph" w:customStyle="1" w:styleId="63">
    <w:name w:val="标题 41"/>
    <w:basedOn w:val="1"/>
    <w:next w:val="61"/>
    <w:link w:val="97"/>
    <w:qFormat/>
    <w:uiPriority w:val="0"/>
    <w:pPr>
      <w:keepNext/>
      <w:keepLines/>
      <w:spacing w:before="280" w:after="290" w:line="376" w:lineRule="auto"/>
      <w:outlineLvl w:val="3"/>
    </w:pPr>
    <w:rPr>
      <w:rFonts w:ascii="Arial" w:hAnsi="Arial" w:eastAsia="黑体"/>
      <w:b/>
      <w:bCs/>
      <w:sz w:val="28"/>
      <w:szCs w:val="28"/>
    </w:rPr>
  </w:style>
  <w:style w:type="paragraph" w:customStyle="1" w:styleId="64">
    <w:name w:val="标题 51"/>
    <w:basedOn w:val="1"/>
    <w:next w:val="61"/>
    <w:link w:val="125"/>
    <w:qFormat/>
    <w:uiPriority w:val="0"/>
    <w:pPr>
      <w:keepNext/>
      <w:outlineLvl w:val="4"/>
    </w:pPr>
    <w:rPr>
      <w:rFonts w:ascii="宋体"/>
      <w:color w:val="000000"/>
      <w:sz w:val="28"/>
      <w:szCs w:val="28"/>
    </w:rPr>
  </w:style>
  <w:style w:type="paragraph" w:customStyle="1" w:styleId="65">
    <w:name w:val="标题 61"/>
    <w:basedOn w:val="1"/>
    <w:next w:val="1"/>
    <w:link w:val="9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66">
    <w:name w:val="标题 71"/>
    <w:basedOn w:val="1"/>
    <w:next w:val="1"/>
    <w:link w:val="91"/>
    <w:qFormat/>
    <w:uiPriority w:val="0"/>
    <w:pPr>
      <w:keepNext/>
      <w:keepLines/>
      <w:numPr>
        <w:ilvl w:val="6"/>
        <w:numId w:val="1"/>
      </w:numPr>
      <w:spacing w:before="240" w:after="64" w:line="320" w:lineRule="auto"/>
      <w:outlineLvl w:val="6"/>
    </w:pPr>
    <w:rPr>
      <w:b/>
      <w:bCs/>
      <w:sz w:val="24"/>
      <w:szCs w:val="24"/>
    </w:rPr>
  </w:style>
  <w:style w:type="paragraph" w:customStyle="1" w:styleId="67">
    <w:name w:val="标题 81"/>
    <w:basedOn w:val="1"/>
    <w:next w:val="1"/>
    <w:link w:val="8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68">
    <w:name w:val="标题 91"/>
    <w:basedOn w:val="1"/>
    <w:next w:val="1"/>
    <w:link w:val="82"/>
    <w:qFormat/>
    <w:uiPriority w:val="0"/>
    <w:pPr>
      <w:keepNext/>
      <w:keepLines/>
      <w:numPr>
        <w:ilvl w:val="8"/>
        <w:numId w:val="1"/>
      </w:numPr>
      <w:spacing w:before="240" w:after="64" w:line="320" w:lineRule="auto"/>
      <w:outlineLvl w:val="8"/>
    </w:pPr>
    <w:rPr>
      <w:rFonts w:ascii="Arial" w:hAnsi="Arial" w:eastAsia="黑体"/>
    </w:rPr>
  </w:style>
  <w:style w:type="character" w:customStyle="1" w:styleId="69">
    <w:name w:val="默认段落字体1"/>
    <w:unhideWhenUsed/>
    <w:qFormat/>
    <w:uiPriority w:val="1"/>
  </w:style>
  <w:style w:type="table" w:customStyle="1" w:styleId="70">
    <w:name w:val="普通表格1"/>
    <w:unhideWhenUsed/>
    <w:qFormat/>
    <w:uiPriority w:val="99"/>
    <w:tblPr>
      <w:tblCellMar>
        <w:top w:w="0" w:type="dxa"/>
        <w:left w:w="0" w:type="dxa"/>
        <w:bottom w:w="0" w:type="dxa"/>
        <w:right w:w="0" w:type="dxa"/>
      </w:tblCellMar>
    </w:tblPr>
  </w:style>
  <w:style w:type="character" w:customStyle="1" w:styleId="71">
    <w:name w:val="超链接1"/>
    <w:qFormat/>
    <w:uiPriority w:val="99"/>
    <w:rPr>
      <w:color w:val="0000FF"/>
      <w:u w:val="single"/>
    </w:rPr>
  </w:style>
  <w:style w:type="character" w:customStyle="1" w:styleId="72">
    <w:name w:val="已访问的超链接1"/>
    <w:qFormat/>
    <w:uiPriority w:val="0"/>
    <w:rPr>
      <w:color w:val="800080"/>
      <w:u w:val="single"/>
    </w:rPr>
  </w:style>
  <w:style w:type="character" w:customStyle="1" w:styleId="73">
    <w:name w:val="尾注引用1"/>
    <w:unhideWhenUsed/>
    <w:qFormat/>
    <w:uiPriority w:val="99"/>
    <w:rPr>
      <w:vertAlign w:val="superscript"/>
    </w:rPr>
  </w:style>
  <w:style w:type="character" w:customStyle="1" w:styleId="74">
    <w:name w:val="强调1"/>
    <w:qFormat/>
    <w:uiPriority w:val="20"/>
    <w:rPr>
      <w:i/>
      <w:iCs/>
    </w:rPr>
  </w:style>
  <w:style w:type="character" w:customStyle="1" w:styleId="75">
    <w:name w:val="脚注引用1"/>
    <w:unhideWhenUsed/>
    <w:qFormat/>
    <w:uiPriority w:val="99"/>
    <w:rPr>
      <w:vertAlign w:val="superscript"/>
    </w:rPr>
  </w:style>
  <w:style w:type="character" w:customStyle="1" w:styleId="76">
    <w:name w:val="页码1"/>
    <w:basedOn w:val="69"/>
    <w:qFormat/>
    <w:uiPriority w:val="0"/>
  </w:style>
  <w:style w:type="character" w:customStyle="1" w:styleId="77">
    <w:name w:val="要点1"/>
    <w:qFormat/>
    <w:uiPriority w:val="0"/>
    <w:rPr>
      <w:b/>
      <w:bCs/>
    </w:rPr>
  </w:style>
  <w:style w:type="character" w:customStyle="1" w:styleId="78">
    <w:name w:val="批注引用1"/>
    <w:semiHidden/>
    <w:qFormat/>
    <w:uiPriority w:val="0"/>
    <w:rPr>
      <w:sz w:val="21"/>
      <w:szCs w:val="21"/>
    </w:rPr>
  </w:style>
  <w:style w:type="character" w:customStyle="1" w:styleId="79">
    <w:name w:val="Endnote Text Char"/>
    <w:qFormat/>
    <w:uiPriority w:val="99"/>
    <w:rPr>
      <w:sz w:val="20"/>
    </w:rPr>
  </w:style>
  <w:style w:type="character" w:customStyle="1" w:styleId="80">
    <w:name w:val="脚注文本 Char"/>
    <w:link w:val="81"/>
    <w:qFormat/>
    <w:uiPriority w:val="99"/>
    <w:rPr>
      <w:sz w:val="18"/>
    </w:rPr>
  </w:style>
  <w:style w:type="paragraph" w:customStyle="1" w:styleId="81">
    <w:name w:val="脚注文本1"/>
    <w:link w:val="80"/>
    <w:unhideWhenUsed/>
    <w:qFormat/>
    <w:uiPriority w:val="99"/>
    <w:pPr>
      <w:spacing w:after="40"/>
    </w:pPr>
    <w:rPr>
      <w:rFonts w:ascii="Times New Roman" w:hAnsi="Times New Roman" w:eastAsia="宋体" w:cs="Times New Roman"/>
      <w:sz w:val="18"/>
      <w:lang w:val="en-US" w:eastAsia="zh-CN" w:bidi="ar-SA"/>
    </w:rPr>
  </w:style>
  <w:style w:type="character" w:customStyle="1" w:styleId="82">
    <w:name w:val="标题 9 Char"/>
    <w:link w:val="68"/>
    <w:qFormat/>
    <w:uiPriority w:val="9"/>
    <w:rPr>
      <w:rFonts w:ascii="Arial" w:hAnsi="Arial" w:eastAsia="Arial" w:cs="Arial"/>
      <w:i/>
      <w:iCs/>
      <w:sz w:val="21"/>
      <w:szCs w:val="21"/>
    </w:rPr>
  </w:style>
  <w:style w:type="character" w:customStyle="1" w:styleId="83">
    <w:name w:val="Heading 6 Char"/>
    <w:basedOn w:val="69"/>
    <w:qFormat/>
    <w:uiPriority w:val="9"/>
    <w:rPr>
      <w:rFonts w:ascii="Arial" w:hAnsi="Arial" w:eastAsia="Arial" w:cs="Arial"/>
      <w:b/>
      <w:bCs/>
      <w:sz w:val="22"/>
      <w:szCs w:val="22"/>
    </w:rPr>
  </w:style>
  <w:style w:type="character" w:customStyle="1" w:styleId="84">
    <w:name w:val="Footer Char"/>
    <w:qFormat/>
    <w:uiPriority w:val="99"/>
  </w:style>
  <w:style w:type="character" w:customStyle="1" w:styleId="85">
    <w:name w:val="标题 2 Char"/>
    <w:link w:val="60"/>
    <w:qFormat/>
    <w:uiPriority w:val="9"/>
    <w:rPr>
      <w:rFonts w:ascii="Arial" w:hAnsi="Arial" w:eastAsia="Arial" w:cs="Arial"/>
      <w:sz w:val="34"/>
    </w:rPr>
  </w:style>
  <w:style w:type="character" w:customStyle="1" w:styleId="86">
    <w:name w:val="标题 8 Char"/>
    <w:link w:val="67"/>
    <w:qFormat/>
    <w:uiPriority w:val="9"/>
    <w:rPr>
      <w:rFonts w:ascii="Arial" w:hAnsi="Arial" w:eastAsia="Arial" w:cs="Arial"/>
      <w:i/>
      <w:iCs/>
      <w:sz w:val="22"/>
      <w:szCs w:val="22"/>
    </w:rPr>
  </w:style>
  <w:style w:type="character" w:customStyle="1" w:styleId="87">
    <w:name w:val="副标题 Char"/>
    <w:link w:val="88"/>
    <w:qFormat/>
    <w:uiPriority w:val="11"/>
    <w:rPr>
      <w:sz w:val="24"/>
      <w:szCs w:val="24"/>
    </w:rPr>
  </w:style>
  <w:style w:type="paragraph" w:customStyle="1" w:styleId="88">
    <w:name w:val="副标题1"/>
    <w:link w:val="87"/>
    <w:qFormat/>
    <w:uiPriority w:val="11"/>
    <w:pPr>
      <w:spacing w:before="200" w:after="200"/>
    </w:pPr>
    <w:rPr>
      <w:rFonts w:ascii="Times New Roman" w:hAnsi="Times New Roman" w:eastAsia="宋体" w:cs="Times New Roman"/>
      <w:sz w:val="24"/>
      <w:szCs w:val="24"/>
      <w:lang w:val="en-US" w:eastAsia="zh-CN" w:bidi="ar-SA"/>
    </w:rPr>
  </w:style>
  <w:style w:type="character" w:customStyle="1" w:styleId="89">
    <w:name w:val="Heading 5 Char"/>
    <w:basedOn w:val="69"/>
    <w:qFormat/>
    <w:uiPriority w:val="9"/>
    <w:rPr>
      <w:rFonts w:ascii="Arial" w:hAnsi="Arial" w:eastAsia="Arial" w:cs="Arial"/>
      <w:b/>
      <w:bCs/>
      <w:sz w:val="24"/>
      <w:szCs w:val="24"/>
    </w:rPr>
  </w:style>
  <w:style w:type="character" w:customStyle="1" w:styleId="90">
    <w:name w:val="标题 6 Char"/>
    <w:link w:val="65"/>
    <w:qFormat/>
    <w:uiPriority w:val="9"/>
    <w:rPr>
      <w:rFonts w:ascii="Arial" w:hAnsi="Arial" w:eastAsia="Arial" w:cs="Arial"/>
      <w:b/>
      <w:bCs/>
      <w:sz w:val="22"/>
      <w:szCs w:val="22"/>
    </w:rPr>
  </w:style>
  <w:style w:type="character" w:customStyle="1" w:styleId="91">
    <w:name w:val="标题 7 Char"/>
    <w:link w:val="66"/>
    <w:qFormat/>
    <w:uiPriority w:val="9"/>
    <w:rPr>
      <w:rFonts w:ascii="Arial" w:hAnsi="Arial" w:eastAsia="Arial" w:cs="Arial"/>
      <w:b/>
      <w:bCs/>
      <w:i/>
      <w:iCs/>
      <w:sz w:val="22"/>
      <w:szCs w:val="22"/>
    </w:rPr>
  </w:style>
  <w:style w:type="character" w:customStyle="1" w:styleId="92">
    <w:name w:val="正文缩进 Char"/>
    <w:qFormat/>
    <w:uiPriority w:val="0"/>
    <w:rPr>
      <w:sz w:val="21"/>
      <w:szCs w:val="21"/>
    </w:rPr>
  </w:style>
  <w:style w:type="character" w:customStyle="1" w:styleId="93">
    <w:name w:val="纯文本 Char"/>
    <w:link w:val="94"/>
    <w:qFormat/>
    <w:uiPriority w:val="0"/>
    <w:rPr>
      <w:rFonts w:ascii="宋体" w:hAnsi="Courier New"/>
      <w:sz w:val="21"/>
      <w:szCs w:val="21"/>
    </w:rPr>
  </w:style>
  <w:style w:type="paragraph" w:customStyle="1" w:styleId="94">
    <w:name w:val="纯文本1"/>
    <w:basedOn w:val="1"/>
    <w:link w:val="93"/>
    <w:qFormat/>
    <w:uiPriority w:val="0"/>
    <w:rPr>
      <w:rFonts w:ascii="宋体" w:hAnsi="Courier New"/>
    </w:rPr>
  </w:style>
  <w:style w:type="character" w:customStyle="1" w:styleId="95">
    <w:name w:val="页脚 Char"/>
    <w:link w:val="96"/>
    <w:qFormat/>
    <w:uiPriority w:val="99"/>
  </w:style>
  <w:style w:type="paragraph" w:customStyle="1" w:styleId="96">
    <w:name w:val="页脚1"/>
    <w:basedOn w:val="1"/>
    <w:link w:val="95"/>
    <w:qFormat/>
    <w:uiPriority w:val="99"/>
    <w:pPr>
      <w:tabs>
        <w:tab w:val="center" w:pos="4153"/>
        <w:tab w:val="right" w:pos="8306"/>
      </w:tabs>
    </w:pPr>
    <w:rPr>
      <w:sz w:val="18"/>
      <w:szCs w:val="18"/>
    </w:rPr>
  </w:style>
  <w:style w:type="character" w:customStyle="1" w:styleId="97">
    <w:name w:val="标题 4 Char"/>
    <w:link w:val="63"/>
    <w:qFormat/>
    <w:uiPriority w:val="9"/>
    <w:rPr>
      <w:rFonts w:ascii="Arial" w:hAnsi="Arial" w:eastAsia="Arial" w:cs="Arial"/>
      <w:b/>
      <w:bCs/>
      <w:sz w:val="26"/>
      <w:szCs w:val="26"/>
    </w:rPr>
  </w:style>
  <w:style w:type="character" w:customStyle="1" w:styleId="98">
    <w:name w:val="列出段落 Char"/>
    <w:link w:val="99"/>
    <w:qFormat/>
    <w:uiPriority w:val="0"/>
    <w:rPr>
      <w:rFonts w:ascii="Calibri" w:hAnsi="Calibri"/>
      <w:sz w:val="24"/>
      <w:szCs w:val="24"/>
      <w:lang w:eastAsia="en-US" w:bidi="en-US"/>
    </w:rPr>
  </w:style>
  <w:style w:type="paragraph" w:customStyle="1" w:styleId="99">
    <w:name w:val="列出段落11"/>
    <w:basedOn w:val="1"/>
    <w:link w:val="98"/>
    <w:qFormat/>
    <w:uiPriority w:val="0"/>
    <w:pPr>
      <w:ind w:left="720"/>
      <w:contextualSpacing/>
    </w:pPr>
    <w:rPr>
      <w:rFonts w:ascii="Calibri" w:hAnsi="Calibri"/>
      <w:sz w:val="24"/>
      <w:szCs w:val="24"/>
      <w:lang w:eastAsia="en-US" w:bidi="en-US"/>
    </w:rPr>
  </w:style>
  <w:style w:type="character" w:customStyle="1" w:styleId="100">
    <w:name w:val="Heading 4 Char"/>
    <w:basedOn w:val="69"/>
    <w:qFormat/>
    <w:uiPriority w:val="9"/>
    <w:rPr>
      <w:rFonts w:ascii="Arial" w:hAnsi="Arial" w:eastAsia="Arial" w:cs="Arial"/>
      <w:b/>
      <w:bCs/>
      <w:sz w:val="26"/>
      <w:szCs w:val="26"/>
    </w:rPr>
  </w:style>
  <w:style w:type="character" w:customStyle="1" w:styleId="101">
    <w:name w:val="Heading 9 Char"/>
    <w:basedOn w:val="69"/>
    <w:qFormat/>
    <w:uiPriority w:val="9"/>
    <w:rPr>
      <w:rFonts w:ascii="Arial" w:hAnsi="Arial" w:eastAsia="Arial" w:cs="Arial"/>
      <w:i/>
      <w:iCs/>
      <w:sz w:val="21"/>
      <w:szCs w:val="21"/>
    </w:rPr>
  </w:style>
  <w:style w:type="character" w:customStyle="1" w:styleId="102">
    <w:name w:val="Heading 3 Char"/>
    <w:basedOn w:val="69"/>
    <w:qFormat/>
    <w:uiPriority w:val="9"/>
    <w:rPr>
      <w:rFonts w:ascii="Arial" w:hAnsi="Arial" w:eastAsia="Arial" w:cs="Arial"/>
      <w:sz w:val="30"/>
      <w:szCs w:val="30"/>
    </w:rPr>
  </w:style>
  <w:style w:type="character" w:customStyle="1" w:styleId="103">
    <w:name w:val="Caption Char"/>
    <w:qFormat/>
    <w:uiPriority w:val="99"/>
  </w:style>
  <w:style w:type="character" w:customStyle="1" w:styleId="104">
    <w:name w:val="标题 3 Char"/>
    <w:link w:val="62"/>
    <w:qFormat/>
    <w:uiPriority w:val="9"/>
    <w:rPr>
      <w:rFonts w:ascii="Arial" w:hAnsi="Arial" w:eastAsia="Arial" w:cs="Arial"/>
      <w:sz w:val="30"/>
      <w:szCs w:val="30"/>
    </w:rPr>
  </w:style>
  <w:style w:type="character" w:customStyle="1" w:styleId="105">
    <w:name w:val="Title Char"/>
    <w:basedOn w:val="69"/>
    <w:qFormat/>
    <w:uiPriority w:val="10"/>
    <w:rPr>
      <w:sz w:val="48"/>
      <w:szCs w:val="48"/>
    </w:rPr>
  </w:style>
  <w:style w:type="character" w:customStyle="1" w:styleId="106">
    <w:name w:val="Heading 8 Char"/>
    <w:basedOn w:val="69"/>
    <w:qFormat/>
    <w:uiPriority w:val="9"/>
    <w:rPr>
      <w:rFonts w:ascii="Arial" w:hAnsi="Arial" w:eastAsia="Arial" w:cs="Arial"/>
      <w:i/>
      <w:iCs/>
      <w:sz w:val="22"/>
      <w:szCs w:val="22"/>
    </w:rPr>
  </w:style>
  <w:style w:type="character" w:customStyle="1" w:styleId="107">
    <w:name w:val="引用 字符"/>
    <w:link w:val="108"/>
    <w:qFormat/>
    <w:uiPriority w:val="29"/>
    <w:rPr>
      <w:i/>
    </w:rPr>
  </w:style>
  <w:style w:type="paragraph" w:customStyle="1" w:styleId="108">
    <w:name w:val="引用1"/>
    <w:link w:val="107"/>
    <w:qFormat/>
    <w:uiPriority w:val="29"/>
    <w:pPr>
      <w:ind w:left="720" w:right="720"/>
    </w:pPr>
    <w:rPr>
      <w:rFonts w:ascii="Times New Roman" w:hAnsi="Times New Roman" w:eastAsia="宋体" w:cs="Times New Roman"/>
      <w:i/>
      <w:lang w:val="en-US" w:eastAsia="zh-CN" w:bidi="ar-SA"/>
    </w:rPr>
  </w:style>
  <w:style w:type="character" w:customStyle="1" w:styleId="109">
    <w:name w:val="普通正文 Char"/>
    <w:link w:val="110"/>
    <w:qFormat/>
    <w:uiPriority w:val="0"/>
    <w:rPr>
      <w:rFonts w:ascii="Arial" w:hAnsi="Arial"/>
      <w:sz w:val="24"/>
      <w:szCs w:val="24"/>
    </w:rPr>
  </w:style>
  <w:style w:type="paragraph" w:customStyle="1" w:styleId="110">
    <w:name w:val="普通正文"/>
    <w:basedOn w:val="1"/>
    <w:link w:val="109"/>
    <w:qFormat/>
    <w:uiPriority w:val="0"/>
    <w:pPr>
      <w:spacing w:before="120" w:after="120" w:line="360" w:lineRule="auto"/>
      <w:ind w:firstLine="480"/>
    </w:pPr>
    <w:rPr>
      <w:rFonts w:ascii="Arial" w:hAnsi="Arial"/>
      <w:sz w:val="24"/>
      <w:szCs w:val="24"/>
    </w:rPr>
  </w:style>
  <w:style w:type="character" w:customStyle="1" w:styleId="111">
    <w:name w:val="引用 Char"/>
    <w:link w:val="112"/>
    <w:qFormat/>
    <w:uiPriority w:val="29"/>
    <w:rPr>
      <w:i/>
    </w:rPr>
  </w:style>
  <w:style w:type="paragraph" w:styleId="112">
    <w:name w:val="Quote"/>
    <w:basedOn w:val="1"/>
    <w:next w:val="1"/>
    <w:link w:val="111"/>
    <w:qFormat/>
    <w:uiPriority w:val="29"/>
    <w:pPr>
      <w:ind w:left="720" w:right="720"/>
    </w:pPr>
    <w:rPr>
      <w:i/>
    </w:rPr>
  </w:style>
  <w:style w:type="character" w:customStyle="1" w:styleId="113">
    <w:name w:val="二级目录 Char"/>
    <w:link w:val="114"/>
    <w:qFormat/>
    <w:uiPriority w:val="0"/>
    <w:rPr>
      <w:b/>
      <w:sz w:val="30"/>
      <w:szCs w:val="28"/>
      <w:lang w:val="en-US" w:eastAsia="zh-CN" w:bidi="ar-SA"/>
    </w:rPr>
  </w:style>
  <w:style w:type="paragraph" w:customStyle="1" w:styleId="114">
    <w:name w:val="二级目录"/>
    <w:next w:val="1"/>
    <w:link w:val="113"/>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115">
    <w:name w:val="Footnote Text Char"/>
    <w:qFormat/>
    <w:uiPriority w:val="99"/>
    <w:rPr>
      <w:sz w:val="18"/>
    </w:rPr>
  </w:style>
  <w:style w:type="character" w:customStyle="1" w:styleId="116">
    <w:name w:val="Subtitle Char"/>
    <w:basedOn w:val="69"/>
    <w:qFormat/>
    <w:uiPriority w:val="11"/>
    <w:rPr>
      <w:sz w:val="24"/>
      <w:szCs w:val="24"/>
    </w:rPr>
  </w:style>
  <w:style w:type="character" w:customStyle="1" w:styleId="117">
    <w:name w:val="Heading 2 Char"/>
    <w:basedOn w:val="69"/>
    <w:qFormat/>
    <w:uiPriority w:val="9"/>
    <w:rPr>
      <w:rFonts w:ascii="Arial" w:hAnsi="Arial" w:eastAsia="Arial" w:cs="Arial"/>
      <w:sz w:val="34"/>
    </w:rPr>
  </w:style>
  <w:style w:type="character" w:customStyle="1" w:styleId="118">
    <w:name w:val="Heading 1 Char"/>
    <w:basedOn w:val="69"/>
    <w:qFormat/>
    <w:uiPriority w:val="9"/>
    <w:rPr>
      <w:rFonts w:ascii="Arial" w:hAnsi="Arial" w:eastAsia="Arial" w:cs="Arial"/>
      <w:sz w:val="40"/>
      <w:szCs w:val="40"/>
    </w:rPr>
  </w:style>
  <w:style w:type="character" w:customStyle="1" w:styleId="119">
    <w:name w:val="Header Char"/>
    <w:basedOn w:val="69"/>
    <w:qFormat/>
    <w:uiPriority w:val="99"/>
  </w:style>
  <w:style w:type="character" w:customStyle="1" w:styleId="120">
    <w:name w:val="标题 Char"/>
    <w:link w:val="121"/>
    <w:qFormat/>
    <w:uiPriority w:val="10"/>
    <w:rPr>
      <w:sz w:val="48"/>
      <w:szCs w:val="48"/>
    </w:rPr>
  </w:style>
  <w:style w:type="paragraph" w:customStyle="1" w:styleId="121">
    <w:name w:val="标题11"/>
    <w:link w:val="120"/>
    <w:qFormat/>
    <w:uiPriority w:val="10"/>
    <w:pPr>
      <w:spacing w:before="300" w:after="200"/>
      <w:contextualSpacing/>
    </w:pPr>
    <w:rPr>
      <w:rFonts w:ascii="Times New Roman" w:hAnsi="Times New Roman" w:eastAsia="宋体" w:cs="Times New Roman"/>
      <w:sz w:val="48"/>
      <w:szCs w:val="48"/>
      <w:lang w:val="en-US" w:eastAsia="zh-CN" w:bidi="ar-SA"/>
    </w:rPr>
  </w:style>
  <w:style w:type="character" w:customStyle="1" w:styleId="122">
    <w:name w:val="页眉 Char"/>
    <w:link w:val="123"/>
    <w:qFormat/>
    <w:uiPriority w:val="99"/>
  </w:style>
  <w:style w:type="paragraph" w:customStyle="1" w:styleId="123">
    <w:name w:val="页眉1"/>
    <w:basedOn w:val="1"/>
    <w:link w:val="122"/>
    <w:qFormat/>
    <w:uiPriority w:val="0"/>
    <w:pPr>
      <w:pBdr>
        <w:bottom w:val="single" w:color="000000" w:sz="6" w:space="1"/>
      </w:pBdr>
      <w:tabs>
        <w:tab w:val="center" w:pos="4153"/>
        <w:tab w:val="right" w:pos="8306"/>
      </w:tabs>
      <w:jc w:val="center"/>
    </w:pPr>
    <w:rPr>
      <w:sz w:val="18"/>
      <w:szCs w:val="18"/>
    </w:rPr>
  </w:style>
  <w:style w:type="character" w:customStyle="1" w:styleId="124">
    <w:name w:val="标题 1 Char"/>
    <w:link w:val="59"/>
    <w:qFormat/>
    <w:uiPriority w:val="9"/>
    <w:rPr>
      <w:rFonts w:ascii="Arial" w:hAnsi="Arial" w:eastAsia="Arial" w:cs="Arial"/>
      <w:sz w:val="40"/>
      <w:szCs w:val="40"/>
    </w:rPr>
  </w:style>
  <w:style w:type="character" w:customStyle="1" w:styleId="125">
    <w:name w:val="标题 5 Char"/>
    <w:link w:val="64"/>
    <w:qFormat/>
    <w:uiPriority w:val="9"/>
    <w:rPr>
      <w:rFonts w:ascii="Arial" w:hAnsi="Arial" w:eastAsia="Arial" w:cs="Arial"/>
      <w:b/>
      <w:bCs/>
      <w:sz w:val="24"/>
      <w:szCs w:val="24"/>
    </w:rPr>
  </w:style>
  <w:style w:type="character" w:customStyle="1" w:styleId="126">
    <w:name w:val="正文缩进 Char1"/>
    <w:link w:val="61"/>
    <w:qFormat/>
    <w:uiPriority w:val="0"/>
    <w:rPr>
      <w:sz w:val="21"/>
      <w:szCs w:val="21"/>
    </w:rPr>
  </w:style>
  <w:style w:type="character" w:customStyle="1" w:styleId="127">
    <w:name w:val="Heading 7 Char"/>
    <w:basedOn w:val="69"/>
    <w:qFormat/>
    <w:uiPriority w:val="9"/>
    <w:rPr>
      <w:rFonts w:ascii="Arial" w:hAnsi="Arial" w:eastAsia="Arial" w:cs="Arial"/>
      <w:b/>
      <w:bCs/>
      <w:i/>
      <w:iCs/>
      <w:sz w:val="22"/>
      <w:szCs w:val="22"/>
    </w:rPr>
  </w:style>
  <w:style w:type="character" w:customStyle="1" w:styleId="128">
    <w:name w:val="明显引用 字符"/>
    <w:link w:val="129"/>
    <w:qFormat/>
    <w:uiPriority w:val="30"/>
    <w:rPr>
      <w:i/>
    </w:rPr>
  </w:style>
  <w:style w:type="paragraph" w:customStyle="1" w:styleId="129">
    <w:name w:val="明显引用1"/>
    <w:link w:val="12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lang w:val="en-US" w:eastAsia="zh-CN" w:bidi="ar-SA"/>
    </w:rPr>
  </w:style>
  <w:style w:type="character" w:customStyle="1" w:styleId="130">
    <w:name w:val="明显引用 Char"/>
    <w:link w:val="131"/>
    <w:qFormat/>
    <w:uiPriority w:val="30"/>
    <w:rPr>
      <w:i/>
    </w:rPr>
  </w:style>
  <w:style w:type="paragraph" w:styleId="131">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2">
    <w:name w:val="尾注文本 Char"/>
    <w:link w:val="133"/>
    <w:qFormat/>
    <w:uiPriority w:val="99"/>
    <w:rPr>
      <w:sz w:val="20"/>
    </w:rPr>
  </w:style>
  <w:style w:type="paragraph" w:customStyle="1" w:styleId="133">
    <w:name w:val="尾注文本1"/>
    <w:link w:val="132"/>
    <w:unhideWhenUsed/>
    <w:qFormat/>
    <w:uiPriority w:val="99"/>
    <w:rPr>
      <w:rFonts w:ascii="Times New Roman" w:hAnsi="Times New Roman" w:eastAsia="宋体" w:cs="Times New Roman"/>
      <w:lang w:val="en-US" w:eastAsia="zh-CN" w:bidi="ar-SA"/>
    </w:rPr>
  </w:style>
  <w:style w:type="character" w:customStyle="1" w:styleId="134">
    <w:name w:val="font5 Char"/>
    <w:qFormat/>
    <w:uiPriority w:val="0"/>
    <w:rPr>
      <w:rFonts w:ascii="宋体" w:hAnsi="宋体" w:eastAsia="宋体"/>
      <w:sz w:val="28"/>
      <w:szCs w:val="28"/>
      <w:lang w:val="en-US" w:eastAsia="zh-CN" w:bidi="ar-SA"/>
    </w:rPr>
  </w:style>
  <w:style w:type="paragraph" w:customStyle="1" w:styleId="135">
    <w:name w:val="目录 71"/>
    <w:basedOn w:val="1"/>
    <w:next w:val="1"/>
    <w:semiHidden/>
    <w:qFormat/>
    <w:uiPriority w:val="0"/>
    <w:pPr>
      <w:ind w:left="1260"/>
    </w:pPr>
  </w:style>
  <w:style w:type="paragraph" w:customStyle="1" w:styleId="136">
    <w:name w:val="图表目录1"/>
    <w:basedOn w:val="1"/>
    <w:next w:val="1"/>
    <w:semiHidden/>
    <w:qFormat/>
    <w:uiPriority w:val="0"/>
    <w:pPr>
      <w:ind w:left="840" w:hanging="420"/>
    </w:pPr>
  </w:style>
  <w:style w:type="paragraph" w:customStyle="1" w:styleId="137">
    <w:name w:val="目录 41"/>
    <w:basedOn w:val="1"/>
    <w:next w:val="1"/>
    <w:semiHidden/>
    <w:qFormat/>
    <w:uiPriority w:val="0"/>
    <w:pPr>
      <w:ind w:left="630"/>
    </w:pPr>
  </w:style>
  <w:style w:type="paragraph" w:customStyle="1" w:styleId="138">
    <w:name w:val="批注文字1"/>
    <w:basedOn w:val="1"/>
    <w:semiHidden/>
    <w:qFormat/>
    <w:uiPriority w:val="0"/>
  </w:style>
  <w:style w:type="paragraph" w:customStyle="1" w:styleId="139">
    <w:name w:val="正文文本1"/>
    <w:basedOn w:val="1"/>
    <w:qFormat/>
    <w:uiPriority w:val="0"/>
    <w:rPr>
      <w:rFonts w:ascii="楷体_GB2312" w:hAnsi="Arial" w:eastAsia="楷体_GB2312"/>
      <w:sz w:val="28"/>
      <w:szCs w:val="28"/>
    </w:rPr>
  </w:style>
  <w:style w:type="paragraph" w:customStyle="1" w:styleId="140">
    <w:name w:val="文档结构图1"/>
    <w:basedOn w:val="1"/>
    <w:semiHidden/>
    <w:qFormat/>
    <w:uiPriority w:val="0"/>
    <w:pPr>
      <w:shd w:val="clear" w:color="auto" w:fill="000080"/>
    </w:pPr>
  </w:style>
  <w:style w:type="paragraph" w:customStyle="1" w:styleId="141">
    <w:name w:val="正文文本缩进1"/>
    <w:basedOn w:val="1"/>
    <w:qFormat/>
    <w:uiPriority w:val="0"/>
    <w:pPr>
      <w:ind w:firstLine="645"/>
    </w:pPr>
    <w:rPr>
      <w:rFonts w:ascii="楷体_GB2312" w:eastAsia="楷体_GB2312"/>
      <w:sz w:val="32"/>
      <w:szCs w:val="32"/>
    </w:rPr>
  </w:style>
  <w:style w:type="paragraph" w:customStyle="1" w:styleId="142">
    <w:name w:val="目录 111"/>
    <w:basedOn w:val="1"/>
    <w:next w:val="1"/>
    <w:qFormat/>
    <w:uiPriority w:val="39"/>
    <w:pPr>
      <w:tabs>
        <w:tab w:val="right" w:leader="dot" w:pos="8720"/>
      </w:tabs>
      <w:spacing w:before="120" w:after="120" w:line="400" w:lineRule="exact"/>
    </w:pPr>
    <w:rPr>
      <w:rFonts w:ascii="宋体" w:hAnsi="宋体"/>
      <w:caps/>
      <w:sz w:val="24"/>
      <w:szCs w:val="24"/>
    </w:rPr>
  </w:style>
  <w:style w:type="paragraph" w:customStyle="1" w:styleId="143">
    <w:name w:val="批注框文本1"/>
    <w:basedOn w:val="1"/>
    <w:semiHidden/>
    <w:qFormat/>
    <w:uiPriority w:val="0"/>
    <w:rPr>
      <w:sz w:val="18"/>
      <w:szCs w:val="18"/>
    </w:rPr>
  </w:style>
  <w:style w:type="paragraph" w:customStyle="1" w:styleId="144">
    <w:name w:val="日期1"/>
    <w:basedOn w:val="1"/>
    <w:next w:val="1"/>
    <w:qFormat/>
    <w:uiPriority w:val="0"/>
    <w:rPr>
      <w:sz w:val="24"/>
      <w:szCs w:val="24"/>
    </w:rPr>
  </w:style>
  <w:style w:type="paragraph" w:customStyle="1" w:styleId="145">
    <w:name w:val="纯文本11"/>
    <w:basedOn w:val="1"/>
    <w:next w:val="61"/>
    <w:qFormat/>
    <w:uiPriority w:val="0"/>
    <w:rPr>
      <w:rFonts w:ascii="宋体" w:hAnsi="Courier New" w:cs="Courier New"/>
    </w:rPr>
  </w:style>
  <w:style w:type="paragraph" w:customStyle="1" w:styleId="146">
    <w:name w:val="列表 31"/>
    <w:basedOn w:val="1"/>
    <w:qFormat/>
    <w:uiPriority w:val="0"/>
    <w:pPr>
      <w:ind w:left="100" w:hanging="200"/>
    </w:pPr>
  </w:style>
  <w:style w:type="paragraph" w:customStyle="1" w:styleId="147">
    <w:name w:val="正文文本缩进 31"/>
    <w:basedOn w:val="1"/>
    <w:qFormat/>
    <w:uiPriority w:val="0"/>
    <w:pPr>
      <w:ind w:left="645" w:firstLine="645"/>
    </w:pPr>
    <w:rPr>
      <w:rFonts w:ascii="Arial" w:hAnsi="Arial" w:eastAsia="仿宋_GB2312"/>
      <w:color w:val="FFFF00"/>
      <w:sz w:val="32"/>
      <w:szCs w:val="32"/>
    </w:rPr>
  </w:style>
  <w:style w:type="paragraph" w:customStyle="1" w:styleId="148">
    <w:name w:val="目录 31"/>
    <w:basedOn w:val="1"/>
    <w:next w:val="1"/>
    <w:semiHidden/>
    <w:qFormat/>
    <w:uiPriority w:val="0"/>
    <w:pPr>
      <w:ind w:left="420"/>
    </w:pPr>
    <w:rPr>
      <w:i/>
      <w:iCs/>
      <w:sz w:val="24"/>
      <w:szCs w:val="24"/>
    </w:rPr>
  </w:style>
  <w:style w:type="paragraph" w:customStyle="1" w:styleId="149">
    <w:name w:val="正文文本 31"/>
    <w:basedOn w:val="1"/>
    <w:qFormat/>
    <w:uiPriority w:val="0"/>
    <w:rPr>
      <w:rFonts w:ascii="仿宋_GB2312" w:hAnsi="Arial" w:eastAsia="仿宋_GB2312"/>
      <w:sz w:val="32"/>
      <w:szCs w:val="32"/>
    </w:rPr>
  </w:style>
  <w:style w:type="paragraph" w:customStyle="1" w:styleId="150">
    <w:name w:val="正文首行缩进 21"/>
    <w:basedOn w:val="141"/>
    <w:qFormat/>
    <w:uiPriority w:val="0"/>
    <w:pPr>
      <w:spacing w:line="360" w:lineRule="auto"/>
      <w:ind w:firstLine="420"/>
    </w:pPr>
    <w:rPr>
      <w:rFonts w:ascii="宋体" w:hAnsi="宋体" w:eastAsia="宋体"/>
      <w:sz w:val="21"/>
      <w:szCs w:val="20"/>
    </w:rPr>
  </w:style>
  <w:style w:type="paragraph" w:customStyle="1" w:styleId="151">
    <w:name w:val="目录 91"/>
    <w:basedOn w:val="1"/>
    <w:next w:val="1"/>
    <w:semiHidden/>
    <w:qFormat/>
    <w:uiPriority w:val="0"/>
    <w:pPr>
      <w:ind w:left="1680"/>
    </w:pPr>
  </w:style>
  <w:style w:type="paragraph" w:customStyle="1" w:styleId="152">
    <w:name w:val="目录 51"/>
    <w:basedOn w:val="1"/>
    <w:next w:val="1"/>
    <w:semiHidden/>
    <w:qFormat/>
    <w:uiPriority w:val="0"/>
    <w:pPr>
      <w:ind w:left="840"/>
    </w:pPr>
  </w:style>
  <w:style w:type="paragraph" w:customStyle="1" w:styleId="153">
    <w:name w:val="索引 11"/>
    <w:basedOn w:val="1"/>
    <w:next w:val="1"/>
    <w:semiHidden/>
    <w:qFormat/>
    <w:uiPriority w:val="0"/>
    <w:pPr>
      <w:spacing w:line="240" w:lineRule="atLeast"/>
    </w:pPr>
    <w:rPr>
      <w:b/>
      <w:bCs/>
    </w:rPr>
  </w:style>
  <w:style w:type="paragraph" w:customStyle="1" w:styleId="154">
    <w:name w:val="列表1"/>
    <w:basedOn w:val="1"/>
    <w:qFormat/>
    <w:uiPriority w:val="0"/>
    <w:pPr>
      <w:ind w:left="200" w:hanging="200"/>
    </w:pPr>
  </w:style>
  <w:style w:type="paragraph" w:customStyle="1" w:styleId="155">
    <w:name w:val="table_1stline"/>
    <w:basedOn w:val="1"/>
    <w:qFormat/>
    <w:uiPriority w:val="0"/>
    <w:pPr>
      <w:spacing w:before="120"/>
    </w:pPr>
    <w:rPr>
      <w:bCs/>
      <w:lang w:val="de-DE" w:eastAsia="de-DE"/>
    </w:rPr>
  </w:style>
  <w:style w:type="paragraph" w:customStyle="1" w:styleId="156">
    <w:name w:val="TOC 标题11"/>
    <w:unhideWhenUsed/>
    <w:qFormat/>
    <w:uiPriority w:val="39"/>
    <w:rPr>
      <w:rFonts w:ascii="Times New Roman" w:hAnsi="Times New Roman" w:eastAsia="宋体" w:cs="Times New Roman"/>
      <w:lang w:val="en-US" w:eastAsia="zh-CN" w:bidi="ar-SA"/>
    </w:rPr>
  </w:style>
  <w:style w:type="paragraph" w:styleId="157">
    <w:name w:val="No Spacing"/>
    <w:qFormat/>
    <w:uiPriority w:val="1"/>
    <w:rPr>
      <w:rFonts w:ascii="Times New Roman" w:hAnsi="Times New Roman" w:eastAsia="宋体" w:cs="Times New Roman"/>
      <w:lang w:val="en-US" w:eastAsia="zh-CN" w:bidi="ar-SA"/>
    </w:rPr>
  </w:style>
  <w:style w:type="paragraph" w:customStyle="1" w:styleId="158">
    <w:name w:val="列表 21"/>
    <w:basedOn w:val="1"/>
    <w:qFormat/>
    <w:uiPriority w:val="0"/>
    <w:pPr>
      <w:ind w:left="100" w:hanging="200"/>
    </w:pPr>
  </w:style>
  <w:style w:type="paragraph" w:customStyle="1" w:styleId="159">
    <w:name w:val="普通(网站)1"/>
    <w:basedOn w:val="1"/>
    <w:qFormat/>
    <w:uiPriority w:val="99"/>
    <w:pPr>
      <w:spacing w:before="100" w:beforeAutospacing="1" w:after="100" w:afterAutospacing="1"/>
    </w:pPr>
    <w:rPr>
      <w:rFonts w:ascii="宋体" w:hAnsi="宋体"/>
      <w:sz w:val="24"/>
      <w:szCs w:val="24"/>
    </w:rPr>
  </w:style>
  <w:style w:type="paragraph" w:customStyle="1" w:styleId="160">
    <w:name w:val="正文文本 21"/>
    <w:basedOn w:val="1"/>
    <w:qFormat/>
    <w:uiPriority w:val="0"/>
    <w:pPr>
      <w:jc w:val="center"/>
    </w:pPr>
    <w:rPr>
      <w:rFonts w:ascii="楷体_GB2312" w:eastAsia="楷体_GB2312"/>
      <w:sz w:val="28"/>
      <w:szCs w:val="28"/>
    </w:rPr>
  </w:style>
  <w:style w:type="paragraph" w:customStyle="1" w:styleId="161">
    <w:name w:val="目录 61"/>
    <w:basedOn w:val="1"/>
    <w:next w:val="1"/>
    <w:semiHidden/>
    <w:qFormat/>
    <w:uiPriority w:val="0"/>
    <w:pPr>
      <w:ind w:left="1050"/>
    </w:pPr>
  </w:style>
  <w:style w:type="paragraph" w:customStyle="1" w:styleId="162">
    <w:name w:val="正文文本缩进 21"/>
    <w:basedOn w:val="1"/>
    <w:qFormat/>
    <w:uiPriority w:val="0"/>
    <w:pPr>
      <w:ind w:left="630" w:firstLine="645"/>
    </w:pPr>
    <w:rPr>
      <w:rFonts w:ascii="Arial" w:hAnsi="Arial" w:eastAsia="仿宋_GB2312"/>
      <w:sz w:val="32"/>
      <w:szCs w:val="32"/>
    </w:rPr>
  </w:style>
  <w:style w:type="paragraph" w:customStyle="1" w:styleId="163">
    <w:name w:val="题注1"/>
    <w:next w:val="1"/>
    <w:unhideWhenUsed/>
    <w:qFormat/>
    <w:uiPriority w:val="35"/>
    <w:pPr>
      <w:spacing w:line="276" w:lineRule="auto"/>
    </w:pPr>
    <w:rPr>
      <w:rFonts w:ascii="Times New Roman" w:hAnsi="Times New Roman" w:eastAsia="宋体" w:cs="Times New Roman"/>
      <w:b/>
      <w:bCs/>
      <w:color w:val="4F81BD"/>
      <w:sz w:val="18"/>
      <w:szCs w:val="18"/>
      <w:lang w:val="en-US" w:eastAsia="zh-CN" w:bidi="ar-SA"/>
    </w:rPr>
  </w:style>
  <w:style w:type="paragraph" w:customStyle="1" w:styleId="164">
    <w:name w:val="正文首行缩进1"/>
    <w:basedOn w:val="1"/>
    <w:qFormat/>
    <w:uiPriority w:val="0"/>
    <w:pPr>
      <w:spacing w:line="360" w:lineRule="auto"/>
      <w:ind w:firstLine="200"/>
    </w:pPr>
    <w:rPr>
      <w:rFonts w:ascii="仿宋_GB2312" w:eastAsia="仿宋_GB2312"/>
      <w:sz w:val="30"/>
      <w:szCs w:val="30"/>
    </w:rPr>
  </w:style>
  <w:style w:type="paragraph" w:customStyle="1" w:styleId="165">
    <w:name w:val="批注主题1"/>
    <w:basedOn w:val="138"/>
    <w:next w:val="138"/>
    <w:semiHidden/>
    <w:qFormat/>
    <w:uiPriority w:val="0"/>
    <w:rPr>
      <w:b/>
      <w:bCs/>
    </w:rPr>
  </w:style>
  <w:style w:type="paragraph" w:customStyle="1" w:styleId="166">
    <w:name w:val="目录 21"/>
    <w:basedOn w:val="1"/>
    <w:next w:val="1"/>
    <w:semiHidden/>
    <w:qFormat/>
    <w:uiPriority w:val="0"/>
    <w:pPr>
      <w:ind w:left="210"/>
    </w:pPr>
    <w:rPr>
      <w:smallCaps/>
      <w:sz w:val="24"/>
      <w:szCs w:val="24"/>
    </w:rPr>
  </w:style>
  <w:style w:type="paragraph" w:customStyle="1" w:styleId="167">
    <w:name w:val="目录 81"/>
    <w:basedOn w:val="1"/>
    <w:next w:val="1"/>
    <w:semiHidden/>
    <w:qFormat/>
    <w:uiPriority w:val="0"/>
    <w:pPr>
      <w:ind w:left="1470"/>
    </w:pPr>
  </w:style>
  <w:style w:type="paragraph" w:customStyle="1" w:styleId="168">
    <w:name w:val="xl30"/>
    <w:basedOn w:val="1"/>
    <w:qFormat/>
    <w:uiPriority w:val="0"/>
    <w:pPr>
      <w:spacing w:before="100" w:beforeAutospacing="1" w:after="100" w:afterAutospacing="1"/>
      <w:jc w:val="center"/>
    </w:pPr>
    <w:rPr>
      <w:rFonts w:ascii="宋体" w:hAnsi="宋体"/>
      <w:b/>
      <w:bCs/>
      <w:sz w:val="36"/>
      <w:szCs w:val="36"/>
    </w:rPr>
  </w:style>
  <w:style w:type="paragraph" w:customStyle="1" w:styleId="169">
    <w:name w:val="Char1"/>
    <w:basedOn w:val="140"/>
    <w:qFormat/>
    <w:uiPriority w:val="0"/>
    <w:rPr>
      <w:rFonts w:ascii="Tahoma" w:hAnsi="Tahoma"/>
      <w:sz w:val="24"/>
      <w:szCs w:val="24"/>
    </w:rPr>
  </w:style>
  <w:style w:type="paragraph" w:customStyle="1" w:styleId="170">
    <w:name w:val="xl2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sz w:val="24"/>
      <w:szCs w:val="24"/>
    </w:rPr>
  </w:style>
  <w:style w:type="paragraph" w:customStyle="1" w:styleId="171">
    <w:name w:val="xl25"/>
    <w:basedOn w:val="1"/>
    <w:qFormat/>
    <w:uiPriority w:val="0"/>
    <w:pPr>
      <w:spacing w:before="100" w:beforeAutospacing="1" w:after="100" w:afterAutospacing="1"/>
      <w:jc w:val="center"/>
    </w:pPr>
    <w:rPr>
      <w:rFonts w:ascii="Arial Unicode MS" w:hAnsi="Arial Unicode MS" w:eastAsia="Arial Unicode MS"/>
      <w:sz w:val="24"/>
      <w:szCs w:val="24"/>
    </w:rPr>
  </w:style>
  <w:style w:type="paragraph" w:customStyle="1" w:styleId="172">
    <w:name w:val="Body Text(ch)"/>
    <w:basedOn w:val="1"/>
    <w:next w:val="139"/>
    <w:qFormat/>
    <w:uiPriority w:val="0"/>
    <w:pPr>
      <w:spacing w:after="120"/>
    </w:pPr>
    <w:rPr>
      <w:rFonts w:ascii="宋体" w:hAnsi="Arial"/>
      <w:bCs/>
      <w:iCs/>
      <w:sz w:val="24"/>
      <w:szCs w:val="24"/>
    </w:rPr>
  </w:style>
  <w:style w:type="paragraph" w:customStyle="1" w:styleId="173">
    <w:name w:val="无间隔1"/>
    <w:qFormat/>
    <w:uiPriority w:val="0"/>
    <w:pPr>
      <w:widowControl w:val="0"/>
      <w:jc w:val="both"/>
    </w:pPr>
    <w:rPr>
      <w:rFonts w:ascii="Times New Roman" w:hAnsi="Times New Roman" w:eastAsia="宋体" w:cs="Times New Roman"/>
      <w:sz w:val="21"/>
      <w:szCs w:val="21"/>
      <w:lang w:val="en-US" w:eastAsia="zh-CN" w:bidi="ar-SA"/>
    </w:rPr>
  </w:style>
  <w:style w:type="paragraph" w:customStyle="1" w:styleId="174">
    <w:name w:val="列出段落1"/>
    <w:basedOn w:val="1"/>
    <w:qFormat/>
    <w:uiPriority w:val="0"/>
    <w:pPr>
      <w:ind w:left="720"/>
      <w:contextualSpacing/>
    </w:pPr>
    <w:rPr>
      <w:rFonts w:ascii="Calibri" w:hAnsi="Calibri"/>
      <w:sz w:val="24"/>
      <w:szCs w:val="24"/>
      <w:lang w:eastAsia="en-US" w:bidi="en-US"/>
    </w:rPr>
  </w:style>
  <w:style w:type="paragraph" w:customStyle="1" w:styleId="175">
    <w:name w:val="font5"/>
    <w:basedOn w:val="1"/>
    <w:qFormat/>
    <w:uiPriority w:val="0"/>
    <w:pPr>
      <w:spacing w:before="100" w:beforeAutospacing="1" w:after="100" w:afterAutospacing="1"/>
    </w:pPr>
    <w:rPr>
      <w:rFonts w:ascii="宋体" w:hAnsi="宋体"/>
      <w:sz w:val="28"/>
      <w:szCs w:val="28"/>
    </w:rPr>
  </w:style>
  <w:style w:type="paragraph" w:customStyle="1" w:styleId="176">
    <w:name w:val="xl28"/>
    <w:basedOn w:val="1"/>
    <w:qFormat/>
    <w:uiPriority w:val="0"/>
    <w:pPr>
      <w:pBdr>
        <w:top w:val="single" w:color="000000" w:sz="4" w:space="0"/>
        <w:left w:val="single" w:color="000000" w:sz="4" w:space="0"/>
        <w:bottom w:val="single" w:color="000000" w:sz="4" w:space="0"/>
      </w:pBdr>
      <w:spacing w:before="100" w:beforeAutospacing="1" w:after="100" w:afterAutospacing="1"/>
    </w:pPr>
    <w:rPr>
      <w:rFonts w:ascii="宋体" w:hAnsi="宋体"/>
      <w:sz w:val="24"/>
      <w:szCs w:val="24"/>
    </w:rPr>
  </w:style>
  <w:style w:type="paragraph" w:customStyle="1" w:styleId="177">
    <w:name w:val="Char Char Char Char Char Char Char Char Char Char"/>
    <w:basedOn w:val="1"/>
    <w:qFormat/>
    <w:uiPriority w:val="0"/>
    <w:pPr>
      <w:spacing w:line="360" w:lineRule="auto"/>
    </w:pPr>
    <w:rPr>
      <w:sz w:val="24"/>
    </w:rPr>
  </w:style>
  <w:style w:type="paragraph" w:customStyle="1" w:styleId="178">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17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180">
    <w:name w:val="xl27"/>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181">
    <w:name w:val="Char Char Char Char Char Char Char Char1"/>
    <w:basedOn w:val="1"/>
    <w:qFormat/>
    <w:uiPriority w:val="0"/>
    <w:pPr>
      <w:spacing w:after="160" w:line="240" w:lineRule="exact"/>
    </w:pPr>
    <w:rPr>
      <w:rFonts w:ascii="Verdana" w:hAnsi="Verdana"/>
      <w:lang w:eastAsia="en-US"/>
    </w:rPr>
  </w:style>
  <w:style w:type="paragraph" w:customStyle="1" w:styleId="18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rPr>
  </w:style>
  <w:style w:type="paragraph" w:customStyle="1" w:styleId="183">
    <w:name w:val="修订1"/>
    <w:semiHidden/>
    <w:qFormat/>
    <w:uiPriority w:val="0"/>
    <w:rPr>
      <w:rFonts w:ascii="Times New Roman" w:hAnsi="Times New Roman" w:eastAsia="宋体" w:cs="Times New Roman"/>
      <w:sz w:val="21"/>
      <w:szCs w:val="21"/>
      <w:lang w:val="en-US" w:eastAsia="zh-CN" w:bidi="ar-SA"/>
    </w:rPr>
  </w:style>
  <w:style w:type="paragraph" w:customStyle="1" w:styleId="184">
    <w:name w:val="table_lines"/>
    <w:basedOn w:val="1"/>
    <w:qFormat/>
    <w:uiPriority w:val="0"/>
    <w:rPr>
      <w:lang w:val="de-DE" w:eastAsia="de-DE"/>
    </w:rPr>
  </w:style>
  <w:style w:type="paragraph" w:customStyle="1" w:styleId="185">
    <w:name w:val="正文_13"/>
    <w:next w:val="1"/>
    <w:qFormat/>
    <w:uiPriority w:val="0"/>
    <w:pPr>
      <w:widowControl w:val="0"/>
      <w:jc w:val="both"/>
    </w:pPr>
    <w:rPr>
      <w:rFonts w:ascii="Calibri" w:hAnsi="Calibri" w:eastAsia="宋体" w:cs="Times New Roman"/>
      <w:sz w:val="21"/>
      <w:szCs w:val="22"/>
      <w:lang w:val="en-US" w:eastAsia="zh-CN" w:bidi="ar-SA"/>
    </w:rPr>
  </w:style>
  <w:style w:type="paragraph" w:customStyle="1" w:styleId="186">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87">
    <w:name w:val="xl24"/>
    <w:basedOn w:val="1"/>
    <w:qFormat/>
    <w:uiPriority w:val="0"/>
    <w:pPr>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styleId="188">
    <w:name w:val="List Paragraph"/>
    <w:basedOn w:val="1"/>
    <w:qFormat/>
    <w:uiPriority w:val="0"/>
    <w:pPr>
      <w:ind w:firstLine="420"/>
    </w:pPr>
  </w:style>
  <w:style w:type="paragraph" w:customStyle="1" w:styleId="189">
    <w:name w:val="Char Char Char Char Char Char Char Char"/>
    <w:basedOn w:val="1"/>
    <w:qFormat/>
    <w:uiPriority w:val="0"/>
    <w:pPr>
      <w:spacing w:after="160" w:line="240" w:lineRule="exact"/>
    </w:pPr>
    <w:rPr>
      <w:rFonts w:ascii="Verdana" w:hAnsi="Verdana"/>
      <w:lang w:eastAsia="en-US"/>
    </w:rPr>
  </w:style>
  <w:style w:type="paragraph" w:customStyle="1" w:styleId="190">
    <w:name w:val="Char"/>
    <w:basedOn w:val="1"/>
    <w:qFormat/>
    <w:uiPriority w:val="0"/>
    <w:pPr>
      <w:tabs>
        <w:tab w:val="left" w:pos="360"/>
      </w:tabs>
      <w:ind w:firstLine="200"/>
    </w:pPr>
    <w:rPr>
      <w:sz w:val="28"/>
      <w:szCs w:val="30"/>
    </w:rPr>
  </w:style>
  <w:style w:type="paragraph" w:customStyle="1" w:styleId="191">
    <w:name w:val="Char Char Char Char1"/>
    <w:basedOn w:val="140"/>
    <w:qFormat/>
    <w:uiPriority w:val="0"/>
    <w:pPr>
      <w:spacing w:line="360" w:lineRule="auto"/>
    </w:pPr>
    <w:rPr>
      <w:rFonts w:ascii="Tahoma" w:hAnsi="Tahoma"/>
      <w:sz w:val="24"/>
      <w:szCs w:val="24"/>
    </w:rPr>
  </w:style>
  <w:style w:type="paragraph" w:customStyle="1" w:styleId="192">
    <w:name w:val="TOC 标题12"/>
    <w:unhideWhenUsed/>
    <w:qFormat/>
    <w:uiPriority w:val="39"/>
    <w:rPr>
      <w:rFonts w:ascii="Times New Roman" w:hAnsi="Times New Roman" w:eastAsia="宋体" w:cs="Times New Roman"/>
      <w:lang w:val="en-US" w:eastAsia="zh-CN" w:bidi="ar-SA"/>
    </w:rPr>
  </w:style>
  <w:style w:type="paragraph" w:customStyle="1" w:styleId="193">
    <w:name w:val="4"/>
    <w:basedOn w:val="1"/>
    <w:next w:val="147"/>
    <w:qFormat/>
    <w:uiPriority w:val="0"/>
    <w:pPr>
      <w:spacing w:line="360" w:lineRule="auto"/>
      <w:ind w:firstLine="420"/>
    </w:pPr>
    <w:rPr>
      <w:color w:val="FF0000"/>
      <w:sz w:val="24"/>
      <w:szCs w:val="24"/>
    </w:rPr>
  </w:style>
  <w:style w:type="paragraph" w:customStyle="1" w:styleId="194">
    <w:name w:val="font6"/>
    <w:basedOn w:val="1"/>
    <w:qFormat/>
    <w:uiPriority w:val="0"/>
    <w:pPr>
      <w:spacing w:before="100" w:beforeAutospacing="1" w:after="100" w:afterAutospacing="1"/>
    </w:pPr>
    <w:rPr>
      <w:rFonts w:ascii="宋体" w:hAnsi="宋体"/>
      <w:sz w:val="28"/>
      <w:szCs w:val="28"/>
      <w:u w:val="single"/>
    </w:rPr>
  </w:style>
  <w:style w:type="paragraph" w:customStyle="1" w:styleId="195">
    <w:name w:val="标题1"/>
    <w:basedOn w:val="1"/>
    <w:next w:val="1"/>
    <w:qFormat/>
    <w:uiPriority w:val="0"/>
    <w:pPr>
      <w:tabs>
        <w:tab w:val="left" w:pos="9193"/>
        <w:tab w:val="left" w:pos="9827"/>
      </w:tabs>
      <w:spacing w:line="700" w:lineRule="atLeast"/>
      <w:jc w:val="center"/>
    </w:pPr>
    <w:rPr>
      <w:rFonts w:ascii="方正小标宋_GBK" w:eastAsia="方正小标宋_GBK"/>
      <w:sz w:val="44"/>
    </w:rPr>
  </w:style>
  <w:style w:type="paragraph" w:customStyle="1" w:styleId="196">
    <w:name w:val="Char Char Char Char"/>
    <w:basedOn w:val="140"/>
    <w:qFormat/>
    <w:uiPriority w:val="0"/>
    <w:pPr>
      <w:spacing w:line="360" w:lineRule="auto"/>
    </w:pPr>
    <w:rPr>
      <w:rFonts w:ascii="Tahoma" w:hAnsi="Tahoma"/>
      <w:sz w:val="24"/>
      <w:szCs w:val="24"/>
    </w:rPr>
  </w:style>
  <w:style w:type="paragraph" w:customStyle="1" w:styleId="197">
    <w:name w:val="普通 (Web)"/>
    <w:basedOn w:val="1"/>
    <w:qFormat/>
    <w:uiPriority w:val="0"/>
    <w:pPr>
      <w:spacing w:before="100" w:beforeAutospacing="1" w:after="100" w:afterAutospacing="1"/>
    </w:pPr>
    <w:rPr>
      <w:rFonts w:ascii="宋体" w:hAnsi="宋体"/>
      <w:sz w:val="24"/>
      <w:szCs w:val="24"/>
    </w:rPr>
  </w:style>
  <w:style w:type="paragraph" w:customStyle="1" w:styleId="198">
    <w:name w:val="font7"/>
    <w:basedOn w:val="1"/>
    <w:qFormat/>
    <w:uiPriority w:val="0"/>
    <w:pPr>
      <w:spacing w:before="100" w:beforeAutospacing="1" w:after="100" w:afterAutospacing="1"/>
    </w:pPr>
    <w:rPr>
      <w:rFonts w:ascii="宋体" w:hAnsi="宋体"/>
      <w:sz w:val="18"/>
      <w:szCs w:val="18"/>
    </w:rPr>
  </w:style>
  <w:style w:type="paragraph" w:customStyle="1" w:styleId="199">
    <w:name w:val="样式1"/>
    <w:basedOn w:val="1"/>
    <w:qFormat/>
    <w:uiPriority w:val="0"/>
    <w:pPr>
      <w:numPr>
        <w:ilvl w:val="0"/>
        <w:numId w:val="3"/>
      </w:numPr>
    </w:pPr>
    <w:rPr>
      <w:rFonts w:ascii="宋体" w:hAnsi="宋体"/>
    </w:rPr>
  </w:style>
  <w:style w:type="paragraph" w:customStyle="1" w:styleId="200">
    <w:name w:val="xl29"/>
    <w:basedOn w:val="1"/>
    <w:qFormat/>
    <w:uiPriority w:val="0"/>
    <w:pPr>
      <w:pBdr>
        <w:left w:val="single" w:color="000000" w:sz="4" w:space="0"/>
        <w:bottom w:val="single" w:color="000000" w:sz="4" w:space="0"/>
      </w:pBdr>
      <w:spacing w:before="100" w:beforeAutospacing="1" w:after="100" w:afterAutospacing="1"/>
    </w:pPr>
    <w:rPr>
      <w:rFonts w:ascii="宋体" w:hAnsi="宋体"/>
      <w:sz w:val="24"/>
      <w:szCs w:val="24"/>
    </w:rPr>
  </w:style>
  <w:style w:type="table" w:customStyle="1" w:styleId="201">
    <w:name w:val="List Table 4 - Accent 1"/>
    <w:qFormat/>
    <w:uiPriority w:val="99"/>
    <w:tblPr>
      <w:tblCellMar>
        <w:top w:w="0" w:type="dxa"/>
        <w:left w:w="0" w:type="dxa"/>
        <w:bottom w:w="0" w:type="dxa"/>
        <w:right w:w="0" w:type="dxa"/>
      </w:tblCellMar>
    </w:tblPr>
  </w:style>
  <w:style w:type="table" w:customStyle="1" w:styleId="202">
    <w:name w:val="网格表 41"/>
    <w:basedOn w:val="70"/>
    <w:qFormat/>
    <w:uiPriority w:val="59"/>
    <w:tblPr>
      <w:tblCellMar>
        <w:top w:w="0" w:type="dxa"/>
        <w:left w:w="0" w:type="dxa"/>
        <w:bottom w:w="0" w:type="dxa"/>
        <w:right w:w="0" w:type="dxa"/>
      </w:tblCellMar>
    </w:tblPr>
  </w:style>
  <w:style w:type="table" w:customStyle="1" w:styleId="203">
    <w:name w:val="Bordered &amp; Lined - Accent 6"/>
    <w:qFormat/>
    <w:uiPriority w:val="99"/>
    <w:rPr>
      <w:color w:val="404040"/>
    </w:rPr>
    <w:tblPr>
      <w:tblCellMar>
        <w:top w:w="0" w:type="dxa"/>
        <w:left w:w="0" w:type="dxa"/>
        <w:bottom w:w="0" w:type="dxa"/>
        <w:right w:w="0" w:type="dxa"/>
      </w:tblCellMar>
    </w:tblPr>
  </w:style>
  <w:style w:type="table" w:customStyle="1" w:styleId="204">
    <w:name w:val="Lined - Accent 5"/>
    <w:qFormat/>
    <w:uiPriority w:val="99"/>
    <w:rPr>
      <w:color w:val="404040"/>
    </w:rPr>
    <w:tblPr>
      <w:tblCellMar>
        <w:top w:w="0" w:type="dxa"/>
        <w:left w:w="0" w:type="dxa"/>
        <w:bottom w:w="0" w:type="dxa"/>
        <w:right w:w="0" w:type="dxa"/>
      </w:tblCellMar>
    </w:tblPr>
  </w:style>
  <w:style w:type="table" w:customStyle="1" w:styleId="205">
    <w:name w:val="网格型11"/>
    <w:basedOn w:val="70"/>
    <w:qFormat/>
    <w:uiPriority w:val="0"/>
    <w:pPr>
      <w:widowControl w:val="0"/>
      <w:jc w:val="both"/>
    </w:pPr>
    <w:tblPr>
      <w:tblCellMar>
        <w:top w:w="0" w:type="dxa"/>
        <w:left w:w="0" w:type="dxa"/>
        <w:bottom w:w="0" w:type="dxa"/>
        <w:right w:w="0" w:type="dxa"/>
      </w:tblCellMar>
    </w:tblPr>
  </w:style>
  <w:style w:type="table" w:customStyle="1" w:styleId="206">
    <w:name w:val="Grid Table 1 Light - Accent 5"/>
    <w:qFormat/>
    <w:uiPriority w:val="99"/>
    <w:tblPr>
      <w:tblCellMar>
        <w:top w:w="0" w:type="dxa"/>
        <w:left w:w="0" w:type="dxa"/>
        <w:bottom w:w="0" w:type="dxa"/>
        <w:right w:w="0" w:type="dxa"/>
      </w:tblCellMar>
    </w:tblPr>
  </w:style>
  <w:style w:type="table" w:customStyle="1" w:styleId="207">
    <w:name w:val="网格表 1 浅色1"/>
    <w:basedOn w:val="70"/>
    <w:qFormat/>
    <w:uiPriority w:val="99"/>
    <w:tblPr>
      <w:tblCellMar>
        <w:top w:w="0" w:type="dxa"/>
        <w:left w:w="0" w:type="dxa"/>
        <w:bottom w:w="0" w:type="dxa"/>
        <w:right w:w="0" w:type="dxa"/>
      </w:tblCellMar>
    </w:tblPr>
  </w:style>
  <w:style w:type="table" w:customStyle="1" w:styleId="208">
    <w:name w:val="Grid Table 3 - Accent 6"/>
    <w:qFormat/>
    <w:uiPriority w:val="99"/>
    <w:tblPr>
      <w:tblCellMar>
        <w:top w:w="0" w:type="dxa"/>
        <w:left w:w="0" w:type="dxa"/>
        <w:bottom w:w="0" w:type="dxa"/>
        <w:right w:w="0" w:type="dxa"/>
      </w:tblCellMar>
    </w:tblPr>
  </w:style>
  <w:style w:type="table" w:customStyle="1" w:styleId="209">
    <w:name w:val="清单表 5 深色1"/>
    <w:basedOn w:val="70"/>
    <w:qFormat/>
    <w:uiPriority w:val="99"/>
    <w:tblPr>
      <w:tblCellMar>
        <w:top w:w="0" w:type="dxa"/>
        <w:left w:w="0" w:type="dxa"/>
        <w:bottom w:w="0" w:type="dxa"/>
        <w:right w:w="0" w:type="dxa"/>
      </w:tblCellMar>
    </w:tblPr>
  </w:style>
  <w:style w:type="table" w:customStyle="1" w:styleId="210">
    <w:name w:val="Grid Table 5 Dark- Accent 4"/>
    <w:qFormat/>
    <w:uiPriority w:val="99"/>
    <w:tblPr>
      <w:tblCellMar>
        <w:top w:w="0" w:type="dxa"/>
        <w:left w:w="0" w:type="dxa"/>
        <w:bottom w:w="0" w:type="dxa"/>
        <w:right w:w="0" w:type="dxa"/>
      </w:tblCellMar>
    </w:tblPr>
  </w:style>
  <w:style w:type="table" w:customStyle="1" w:styleId="211">
    <w:name w:val="Bordered - Accent 2"/>
    <w:qFormat/>
    <w:uiPriority w:val="99"/>
    <w:tblPr>
      <w:tblCellMar>
        <w:top w:w="0" w:type="dxa"/>
        <w:left w:w="0" w:type="dxa"/>
        <w:bottom w:w="0" w:type="dxa"/>
        <w:right w:w="0" w:type="dxa"/>
      </w:tblCellMar>
    </w:tblPr>
  </w:style>
  <w:style w:type="table" w:customStyle="1" w:styleId="212">
    <w:name w:val="Grid Table 5 Dark- Accent 1"/>
    <w:qFormat/>
    <w:uiPriority w:val="99"/>
    <w:tblPr>
      <w:tblCellMar>
        <w:top w:w="0" w:type="dxa"/>
        <w:left w:w="0" w:type="dxa"/>
        <w:bottom w:w="0" w:type="dxa"/>
        <w:right w:w="0" w:type="dxa"/>
      </w:tblCellMar>
    </w:tblPr>
  </w:style>
  <w:style w:type="table" w:customStyle="1" w:styleId="213">
    <w:name w:val="List Table 4 - Accent 5"/>
    <w:qFormat/>
    <w:uiPriority w:val="99"/>
    <w:tblPr>
      <w:tblCellMar>
        <w:top w:w="0" w:type="dxa"/>
        <w:left w:w="0" w:type="dxa"/>
        <w:bottom w:w="0" w:type="dxa"/>
        <w:right w:w="0" w:type="dxa"/>
      </w:tblCellMar>
    </w:tblPr>
  </w:style>
  <w:style w:type="table" w:customStyle="1" w:styleId="214">
    <w:name w:val="网格表 5 深色1"/>
    <w:basedOn w:val="70"/>
    <w:qFormat/>
    <w:uiPriority w:val="99"/>
    <w:tblPr>
      <w:tblCellMar>
        <w:top w:w="0" w:type="dxa"/>
        <w:left w:w="0" w:type="dxa"/>
        <w:bottom w:w="0" w:type="dxa"/>
        <w:right w:w="0" w:type="dxa"/>
      </w:tblCellMar>
    </w:tblPr>
  </w:style>
  <w:style w:type="table" w:customStyle="1" w:styleId="215">
    <w:name w:val="List Table 7 Colorful - Accent 1"/>
    <w:qFormat/>
    <w:uiPriority w:val="99"/>
    <w:tblPr>
      <w:tblCellMar>
        <w:top w:w="0" w:type="dxa"/>
        <w:left w:w="0" w:type="dxa"/>
        <w:bottom w:w="0" w:type="dxa"/>
        <w:right w:w="0" w:type="dxa"/>
      </w:tblCellMar>
    </w:tblPr>
  </w:style>
  <w:style w:type="table" w:customStyle="1" w:styleId="216">
    <w:name w:val="List Table 1 Light - Accent 2"/>
    <w:qFormat/>
    <w:uiPriority w:val="99"/>
    <w:tblPr>
      <w:tblCellMar>
        <w:top w:w="0" w:type="dxa"/>
        <w:left w:w="0" w:type="dxa"/>
        <w:bottom w:w="0" w:type="dxa"/>
        <w:right w:w="0" w:type="dxa"/>
      </w:tblCellMar>
    </w:tblPr>
  </w:style>
  <w:style w:type="table" w:customStyle="1" w:styleId="217">
    <w:name w:val="List Table 7 Colorful - Accent 3"/>
    <w:qFormat/>
    <w:uiPriority w:val="99"/>
    <w:tblPr>
      <w:tblCellMar>
        <w:top w:w="0" w:type="dxa"/>
        <w:left w:w="0" w:type="dxa"/>
        <w:bottom w:w="0" w:type="dxa"/>
        <w:right w:w="0" w:type="dxa"/>
      </w:tblCellMar>
    </w:tblPr>
  </w:style>
  <w:style w:type="table" w:customStyle="1" w:styleId="218">
    <w:name w:val="Grid Table 7 Colorful - Accent 5"/>
    <w:qFormat/>
    <w:uiPriority w:val="99"/>
    <w:tblPr>
      <w:tblCellMar>
        <w:top w:w="0" w:type="dxa"/>
        <w:left w:w="0" w:type="dxa"/>
        <w:bottom w:w="0" w:type="dxa"/>
        <w:right w:w="0" w:type="dxa"/>
      </w:tblCellMar>
    </w:tblPr>
  </w:style>
  <w:style w:type="table" w:customStyle="1" w:styleId="219">
    <w:name w:val="List Table 5 Dark - Accent 5"/>
    <w:qFormat/>
    <w:uiPriority w:val="99"/>
    <w:tblPr>
      <w:tblCellMar>
        <w:top w:w="0" w:type="dxa"/>
        <w:left w:w="0" w:type="dxa"/>
        <w:bottom w:w="0" w:type="dxa"/>
        <w:right w:w="0" w:type="dxa"/>
      </w:tblCellMar>
    </w:tblPr>
  </w:style>
  <w:style w:type="table" w:customStyle="1" w:styleId="220">
    <w:name w:val="Grid Table 4 - Accent 1"/>
    <w:qFormat/>
    <w:uiPriority w:val="59"/>
    <w:tblPr>
      <w:tblCellMar>
        <w:top w:w="0" w:type="dxa"/>
        <w:left w:w="0" w:type="dxa"/>
        <w:bottom w:w="0" w:type="dxa"/>
        <w:right w:w="0" w:type="dxa"/>
      </w:tblCellMar>
    </w:tblPr>
  </w:style>
  <w:style w:type="table" w:customStyle="1" w:styleId="221">
    <w:name w:val="Grid Table 2 - Accent 2"/>
    <w:qFormat/>
    <w:uiPriority w:val="99"/>
    <w:tblPr>
      <w:tblCellMar>
        <w:top w:w="0" w:type="dxa"/>
        <w:left w:w="0" w:type="dxa"/>
        <w:bottom w:w="0" w:type="dxa"/>
        <w:right w:w="0" w:type="dxa"/>
      </w:tblCellMar>
    </w:tblPr>
  </w:style>
  <w:style w:type="table" w:customStyle="1" w:styleId="222">
    <w:name w:val="Grid Table 4 - Accent 5"/>
    <w:qFormat/>
    <w:uiPriority w:val="59"/>
    <w:tblPr>
      <w:tblCellMar>
        <w:top w:w="0" w:type="dxa"/>
        <w:left w:w="0" w:type="dxa"/>
        <w:bottom w:w="0" w:type="dxa"/>
        <w:right w:w="0" w:type="dxa"/>
      </w:tblCellMar>
    </w:tblPr>
  </w:style>
  <w:style w:type="table" w:customStyle="1" w:styleId="223">
    <w:name w:val="Lined - Accent"/>
    <w:qFormat/>
    <w:uiPriority w:val="99"/>
    <w:rPr>
      <w:color w:val="404040"/>
    </w:rPr>
    <w:tblPr>
      <w:tblCellMar>
        <w:top w:w="0" w:type="dxa"/>
        <w:left w:w="0" w:type="dxa"/>
        <w:bottom w:w="0" w:type="dxa"/>
        <w:right w:w="0" w:type="dxa"/>
      </w:tblCellMar>
    </w:tblPr>
  </w:style>
  <w:style w:type="table" w:customStyle="1" w:styleId="224">
    <w:name w:val="List Table 2 - Accent 1"/>
    <w:qFormat/>
    <w:uiPriority w:val="99"/>
    <w:tblPr>
      <w:tblCellMar>
        <w:top w:w="0" w:type="dxa"/>
        <w:left w:w="0" w:type="dxa"/>
        <w:bottom w:w="0" w:type="dxa"/>
        <w:right w:w="0" w:type="dxa"/>
      </w:tblCellMar>
    </w:tblPr>
  </w:style>
  <w:style w:type="table" w:customStyle="1" w:styleId="225">
    <w:name w:val="Lined - Accent 4"/>
    <w:qFormat/>
    <w:uiPriority w:val="99"/>
    <w:rPr>
      <w:color w:val="404040"/>
    </w:rPr>
    <w:tblPr>
      <w:tblCellMar>
        <w:top w:w="0" w:type="dxa"/>
        <w:left w:w="0" w:type="dxa"/>
        <w:bottom w:w="0" w:type="dxa"/>
        <w:right w:w="0" w:type="dxa"/>
      </w:tblCellMar>
    </w:tblPr>
  </w:style>
  <w:style w:type="table" w:customStyle="1" w:styleId="226">
    <w:name w:val="Lined - Accent 2"/>
    <w:qFormat/>
    <w:uiPriority w:val="99"/>
    <w:rPr>
      <w:color w:val="404040"/>
    </w:rPr>
    <w:tblPr>
      <w:tblCellMar>
        <w:top w:w="0" w:type="dxa"/>
        <w:left w:w="0" w:type="dxa"/>
        <w:bottom w:w="0" w:type="dxa"/>
        <w:right w:w="0" w:type="dxa"/>
      </w:tblCellMar>
    </w:tblPr>
  </w:style>
  <w:style w:type="table" w:customStyle="1" w:styleId="227">
    <w:name w:val="Lined - Accent 1"/>
    <w:qFormat/>
    <w:uiPriority w:val="99"/>
    <w:rPr>
      <w:color w:val="404040"/>
    </w:rPr>
    <w:tblPr>
      <w:tblCellMar>
        <w:top w:w="0" w:type="dxa"/>
        <w:left w:w="0" w:type="dxa"/>
        <w:bottom w:w="0" w:type="dxa"/>
        <w:right w:w="0" w:type="dxa"/>
      </w:tblCellMar>
    </w:tblPr>
  </w:style>
  <w:style w:type="table" w:customStyle="1" w:styleId="228">
    <w:name w:val="List Table 4 - Accent 6"/>
    <w:qFormat/>
    <w:uiPriority w:val="99"/>
    <w:tblPr>
      <w:tblCellMar>
        <w:top w:w="0" w:type="dxa"/>
        <w:left w:w="0" w:type="dxa"/>
        <w:bottom w:w="0" w:type="dxa"/>
        <w:right w:w="0" w:type="dxa"/>
      </w:tblCellMar>
    </w:tblPr>
  </w:style>
  <w:style w:type="table" w:customStyle="1" w:styleId="229">
    <w:name w:val="Bordered - Accent 1"/>
    <w:qFormat/>
    <w:uiPriority w:val="99"/>
    <w:tblPr>
      <w:tblCellMar>
        <w:top w:w="0" w:type="dxa"/>
        <w:left w:w="0" w:type="dxa"/>
        <w:bottom w:w="0" w:type="dxa"/>
        <w:right w:w="0" w:type="dxa"/>
      </w:tblCellMar>
    </w:tblPr>
  </w:style>
  <w:style w:type="table" w:customStyle="1" w:styleId="230">
    <w:name w:val="List Table 3 - Accent 4"/>
    <w:qFormat/>
    <w:uiPriority w:val="99"/>
    <w:tblPr>
      <w:tblCellMar>
        <w:top w:w="0" w:type="dxa"/>
        <w:left w:w="0" w:type="dxa"/>
        <w:bottom w:w="0" w:type="dxa"/>
        <w:right w:w="0" w:type="dxa"/>
      </w:tblCellMar>
    </w:tblPr>
  </w:style>
  <w:style w:type="table" w:customStyle="1" w:styleId="231">
    <w:name w:val="Grid Table 5 Dark - Accent 2"/>
    <w:qFormat/>
    <w:uiPriority w:val="99"/>
    <w:tblPr>
      <w:tblCellMar>
        <w:top w:w="0" w:type="dxa"/>
        <w:left w:w="0" w:type="dxa"/>
        <w:bottom w:w="0" w:type="dxa"/>
        <w:right w:w="0" w:type="dxa"/>
      </w:tblCellMar>
    </w:tblPr>
  </w:style>
  <w:style w:type="table" w:customStyle="1" w:styleId="232">
    <w:name w:val="无格式表格 21"/>
    <w:basedOn w:val="70"/>
    <w:qFormat/>
    <w:uiPriority w:val="59"/>
    <w:tblPr>
      <w:tblCellMar>
        <w:top w:w="0" w:type="dxa"/>
        <w:left w:w="0" w:type="dxa"/>
        <w:bottom w:w="0" w:type="dxa"/>
        <w:right w:w="0" w:type="dxa"/>
      </w:tblCellMar>
    </w:tblPr>
  </w:style>
  <w:style w:type="table" w:customStyle="1" w:styleId="233">
    <w:name w:val="Grid Table 2 - Accent 4"/>
    <w:qFormat/>
    <w:uiPriority w:val="99"/>
    <w:tblPr>
      <w:tblCellMar>
        <w:top w:w="0" w:type="dxa"/>
        <w:left w:w="0" w:type="dxa"/>
        <w:bottom w:w="0" w:type="dxa"/>
        <w:right w:w="0" w:type="dxa"/>
      </w:tblCellMar>
    </w:tblPr>
  </w:style>
  <w:style w:type="table" w:customStyle="1" w:styleId="234">
    <w:name w:val="List Table 2 - Accent 2"/>
    <w:qFormat/>
    <w:uiPriority w:val="99"/>
    <w:tblPr>
      <w:tblCellMar>
        <w:top w:w="0" w:type="dxa"/>
        <w:left w:w="0" w:type="dxa"/>
        <w:bottom w:w="0" w:type="dxa"/>
        <w:right w:w="0" w:type="dxa"/>
      </w:tblCellMar>
    </w:tblPr>
  </w:style>
  <w:style w:type="table" w:customStyle="1" w:styleId="235">
    <w:name w:val="无格式表格 11"/>
    <w:basedOn w:val="70"/>
    <w:qFormat/>
    <w:uiPriority w:val="59"/>
    <w:tblPr>
      <w:tblCellMar>
        <w:top w:w="0" w:type="dxa"/>
        <w:left w:w="0" w:type="dxa"/>
        <w:bottom w:w="0" w:type="dxa"/>
        <w:right w:w="0" w:type="dxa"/>
      </w:tblCellMar>
    </w:tblPr>
  </w:style>
  <w:style w:type="table" w:customStyle="1" w:styleId="236">
    <w:name w:val="Grid Table 6 Colorful - Accent 1"/>
    <w:qFormat/>
    <w:uiPriority w:val="99"/>
    <w:tblPr>
      <w:tblCellMar>
        <w:top w:w="0" w:type="dxa"/>
        <w:left w:w="0" w:type="dxa"/>
        <w:bottom w:w="0" w:type="dxa"/>
        <w:right w:w="0" w:type="dxa"/>
      </w:tblCellMar>
    </w:tblPr>
  </w:style>
  <w:style w:type="table" w:customStyle="1" w:styleId="237">
    <w:name w:val="Bordered &amp; Lined - Accent 2"/>
    <w:qFormat/>
    <w:uiPriority w:val="99"/>
    <w:rPr>
      <w:color w:val="404040"/>
    </w:rPr>
    <w:tblPr>
      <w:tblCellMar>
        <w:top w:w="0" w:type="dxa"/>
        <w:left w:w="0" w:type="dxa"/>
        <w:bottom w:w="0" w:type="dxa"/>
        <w:right w:w="0" w:type="dxa"/>
      </w:tblCellMar>
    </w:tblPr>
  </w:style>
  <w:style w:type="table" w:customStyle="1" w:styleId="238">
    <w:name w:val="清单表 31"/>
    <w:basedOn w:val="70"/>
    <w:qFormat/>
    <w:uiPriority w:val="99"/>
    <w:tblPr>
      <w:tblCellMar>
        <w:top w:w="0" w:type="dxa"/>
        <w:left w:w="0" w:type="dxa"/>
        <w:bottom w:w="0" w:type="dxa"/>
        <w:right w:w="0" w:type="dxa"/>
      </w:tblCellMar>
    </w:tblPr>
  </w:style>
  <w:style w:type="table" w:customStyle="1" w:styleId="239">
    <w:name w:val="List Table 6 Colorful - Accent 6"/>
    <w:qFormat/>
    <w:uiPriority w:val="99"/>
    <w:tblPr>
      <w:tblCellMar>
        <w:top w:w="0" w:type="dxa"/>
        <w:left w:w="0" w:type="dxa"/>
        <w:bottom w:w="0" w:type="dxa"/>
        <w:right w:w="0" w:type="dxa"/>
      </w:tblCellMar>
    </w:tblPr>
  </w:style>
  <w:style w:type="table" w:customStyle="1" w:styleId="240">
    <w:name w:val="Grid Table 2 - Accent 1"/>
    <w:qFormat/>
    <w:uiPriority w:val="99"/>
    <w:tblPr>
      <w:tblCellMar>
        <w:top w:w="0" w:type="dxa"/>
        <w:left w:w="0" w:type="dxa"/>
        <w:bottom w:w="0" w:type="dxa"/>
        <w:right w:w="0" w:type="dxa"/>
      </w:tblCellMar>
    </w:tblPr>
  </w:style>
  <w:style w:type="table" w:customStyle="1" w:styleId="241">
    <w:name w:val="List Table 4 - Accent 3"/>
    <w:qFormat/>
    <w:uiPriority w:val="99"/>
    <w:tblPr>
      <w:tblCellMar>
        <w:top w:w="0" w:type="dxa"/>
        <w:left w:w="0" w:type="dxa"/>
        <w:bottom w:w="0" w:type="dxa"/>
        <w:right w:w="0" w:type="dxa"/>
      </w:tblCellMar>
    </w:tblPr>
  </w:style>
  <w:style w:type="table" w:customStyle="1" w:styleId="242">
    <w:name w:val="List Table 3 - Accent 5"/>
    <w:qFormat/>
    <w:uiPriority w:val="99"/>
    <w:tblPr>
      <w:tblCellMar>
        <w:top w:w="0" w:type="dxa"/>
        <w:left w:w="0" w:type="dxa"/>
        <w:bottom w:w="0" w:type="dxa"/>
        <w:right w:w="0" w:type="dxa"/>
      </w:tblCellMar>
    </w:tblPr>
  </w:style>
  <w:style w:type="table" w:customStyle="1" w:styleId="243">
    <w:name w:val="List Table 3 - Accent 1"/>
    <w:qFormat/>
    <w:uiPriority w:val="99"/>
    <w:tblPr>
      <w:tblCellMar>
        <w:top w:w="0" w:type="dxa"/>
        <w:left w:w="0" w:type="dxa"/>
        <w:bottom w:w="0" w:type="dxa"/>
        <w:right w:w="0" w:type="dxa"/>
      </w:tblCellMar>
    </w:tblPr>
  </w:style>
  <w:style w:type="table" w:customStyle="1" w:styleId="244">
    <w:name w:val="Grid Table 7 Colorful - Accent 4"/>
    <w:qFormat/>
    <w:uiPriority w:val="99"/>
    <w:tblPr>
      <w:tblCellMar>
        <w:top w:w="0" w:type="dxa"/>
        <w:left w:w="0" w:type="dxa"/>
        <w:bottom w:w="0" w:type="dxa"/>
        <w:right w:w="0" w:type="dxa"/>
      </w:tblCellMar>
    </w:tblPr>
  </w:style>
  <w:style w:type="table" w:customStyle="1" w:styleId="245">
    <w:name w:val="Grid Table 3 - Accent 2"/>
    <w:qFormat/>
    <w:uiPriority w:val="99"/>
    <w:tblPr>
      <w:tblCellMar>
        <w:top w:w="0" w:type="dxa"/>
        <w:left w:w="0" w:type="dxa"/>
        <w:bottom w:w="0" w:type="dxa"/>
        <w:right w:w="0" w:type="dxa"/>
      </w:tblCellMar>
    </w:tblPr>
  </w:style>
  <w:style w:type="table" w:customStyle="1" w:styleId="246">
    <w:name w:val="List Table 1 Light - Accent 1"/>
    <w:qFormat/>
    <w:uiPriority w:val="99"/>
    <w:tblPr>
      <w:tblCellMar>
        <w:top w:w="0" w:type="dxa"/>
        <w:left w:w="0" w:type="dxa"/>
        <w:bottom w:w="0" w:type="dxa"/>
        <w:right w:w="0" w:type="dxa"/>
      </w:tblCellMar>
    </w:tblPr>
  </w:style>
  <w:style w:type="table" w:customStyle="1" w:styleId="247">
    <w:name w:val="Grid Table 2 - Accent 3"/>
    <w:qFormat/>
    <w:uiPriority w:val="99"/>
    <w:tblPr>
      <w:tblCellMar>
        <w:top w:w="0" w:type="dxa"/>
        <w:left w:w="0" w:type="dxa"/>
        <w:bottom w:w="0" w:type="dxa"/>
        <w:right w:w="0" w:type="dxa"/>
      </w:tblCellMar>
    </w:tblPr>
  </w:style>
  <w:style w:type="table" w:customStyle="1" w:styleId="248">
    <w:name w:val="List Table 2 - Accent 3"/>
    <w:qFormat/>
    <w:uiPriority w:val="99"/>
    <w:tblPr>
      <w:tblCellMar>
        <w:top w:w="0" w:type="dxa"/>
        <w:left w:w="0" w:type="dxa"/>
        <w:bottom w:w="0" w:type="dxa"/>
        <w:right w:w="0" w:type="dxa"/>
      </w:tblCellMar>
    </w:tblPr>
  </w:style>
  <w:style w:type="table" w:customStyle="1" w:styleId="249">
    <w:name w:val="Bordered &amp; Lined - Accent 5"/>
    <w:qFormat/>
    <w:uiPriority w:val="99"/>
    <w:rPr>
      <w:color w:val="404040"/>
    </w:rPr>
    <w:tblPr>
      <w:tblCellMar>
        <w:top w:w="0" w:type="dxa"/>
        <w:left w:w="0" w:type="dxa"/>
        <w:bottom w:w="0" w:type="dxa"/>
        <w:right w:w="0" w:type="dxa"/>
      </w:tblCellMar>
    </w:tblPr>
  </w:style>
  <w:style w:type="table" w:customStyle="1" w:styleId="250">
    <w:name w:val="List Table 5 Dark - Accent 6"/>
    <w:qFormat/>
    <w:uiPriority w:val="99"/>
    <w:tblPr>
      <w:tblCellMar>
        <w:top w:w="0" w:type="dxa"/>
        <w:left w:w="0" w:type="dxa"/>
        <w:bottom w:w="0" w:type="dxa"/>
        <w:right w:w="0" w:type="dxa"/>
      </w:tblCellMar>
    </w:tblPr>
  </w:style>
  <w:style w:type="table" w:customStyle="1" w:styleId="251">
    <w:name w:val="Grid Table 5 Dark - Accent 3"/>
    <w:qFormat/>
    <w:uiPriority w:val="99"/>
    <w:tblPr>
      <w:tblCellMar>
        <w:top w:w="0" w:type="dxa"/>
        <w:left w:w="0" w:type="dxa"/>
        <w:bottom w:w="0" w:type="dxa"/>
        <w:right w:w="0" w:type="dxa"/>
      </w:tblCellMar>
    </w:tblPr>
  </w:style>
  <w:style w:type="table" w:customStyle="1" w:styleId="252">
    <w:name w:val="Grid Table 3 - Accent 4"/>
    <w:qFormat/>
    <w:uiPriority w:val="99"/>
    <w:tblPr>
      <w:tblCellMar>
        <w:top w:w="0" w:type="dxa"/>
        <w:left w:w="0" w:type="dxa"/>
        <w:bottom w:w="0" w:type="dxa"/>
        <w:right w:w="0" w:type="dxa"/>
      </w:tblCellMar>
    </w:tblPr>
  </w:style>
  <w:style w:type="table" w:customStyle="1" w:styleId="253">
    <w:name w:val="Bordered &amp; Lined - Accent 4"/>
    <w:qFormat/>
    <w:uiPriority w:val="99"/>
    <w:rPr>
      <w:color w:val="404040"/>
    </w:rPr>
    <w:tblPr>
      <w:tblCellMar>
        <w:top w:w="0" w:type="dxa"/>
        <w:left w:w="0" w:type="dxa"/>
        <w:bottom w:w="0" w:type="dxa"/>
        <w:right w:w="0" w:type="dxa"/>
      </w:tblCellMar>
    </w:tblPr>
  </w:style>
  <w:style w:type="table" w:customStyle="1" w:styleId="254">
    <w:name w:val="Grid Table 4 - Accent 3"/>
    <w:qFormat/>
    <w:uiPriority w:val="59"/>
    <w:tblPr>
      <w:tblCellMar>
        <w:top w:w="0" w:type="dxa"/>
        <w:left w:w="0" w:type="dxa"/>
        <w:bottom w:w="0" w:type="dxa"/>
        <w:right w:w="0" w:type="dxa"/>
      </w:tblCellMar>
    </w:tblPr>
  </w:style>
  <w:style w:type="table" w:customStyle="1" w:styleId="255">
    <w:name w:val="List Table 3 - Accent 6"/>
    <w:qFormat/>
    <w:uiPriority w:val="99"/>
    <w:tblPr>
      <w:tblCellMar>
        <w:top w:w="0" w:type="dxa"/>
        <w:left w:w="0" w:type="dxa"/>
        <w:bottom w:w="0" w:type="dxa"/>
        <w:right w:w="0" w:type="dxa"/>
      </w:tblCellMar>
    </w:tblPr>
  </w:style>
  <w:style w:type="table" w:customStyle="1" w:styleId="256">
    <w:name w:val="无格式表格 31"/>
    <w:basedOn w:val="70"/>
    <w:qFormat/>
    <w:uiPriority w:val="99"/>
    <w:tblPr>
      <w:tblCellMar>
        <w:top w:w="0" w:type="dxa"/>
        <w:left w:w="0" w:type="dxa"/>
        <w:bottom w:w="0" w:type="dxa"/>
        <w:right w:w="0" w:type="dxa"/>
      </w:tblCellMar>
    </w:tblPr>
  </w:style>
  <w:style w:type="table" w:customStyle="1" w:styleId="257">
    <w:name w:val="无格式表格 51"/>
    <w:basedOn w:val="70"/>
    <w:qFormat/>
    <w:uiPriority w:val="99"/>
    <w:tblPr>
      <w:tblCellMar>
        <w:top w:w="0" w:type="dxa"/>
        <w:left w:w="0" w:type="dxa"/>
        <w:bottom w:w="0" w:type="dxa"/>
        <w:right w:w="0" w:type="dxa"/>
      </w:tblCellMar>
    </w:tblPr>
  </w:style>
  <w:style w:type="table" w:customStyle="1" w:styleId="258">
    <w:name w:val="List Table 5 Dark - Accent 3"/>
    <w:qFormat/>
    <w:uiPriority w:val="99"/>
    <w:tblPr>
      <w:tblCellMar>
        <w:top w:w="0" w:type="dxa"/>
        <w:left w:w="0" w:type="dxa"/>
        <w:bottom w:w="0" w:type="dxa"/>
        <w:right w:w="0" w:type="dxa"/>
      </w:tblCellMar>
    </w:tblPr>
  </w:style>
  <w:style w:type="table" w:customStyle="1" w:styleId="259">
    <w:name w:val="List Table 5 Dark - Accent 2"/>
    <w:qFormat/>
    <w:uiPriority w:val="99"/>
    <w:tblPr>
      <w:tblCellMar>
        <w:top w:w="0" w:type="dxa"/>
        <w:left w:w="0" w:type="dxa"/>
        <w:bottom w:w="0" w:type="dxa"/>
        <w:right w:w="0" w:type="dxa"/>
      </w:tblCellMar>
    </w:tblPr>
  </w:style>
  <w:style w:type="table" w:customStyle="1" w:styleId="260">
    <w:name w:val="Grid Table 5 Dark - Accent 6"/>
    <w:qFormat/>
    <w:uiPriority w:val="99"/>
    <w:tblPr>
      <w:tblCellMar>
        <w:top w:w="0" w:type="dxa"/>
        <w:left w:w="0" w:type="dxa"/>
        <w:bottom w:w="0" w:type="dxa"/>
        <w:right w:w="0" w:type="dxa"/>
      </w:tblCellMar>
    </w:tblPr>
  </w:style>
  <w:style w:type="table" w:customStyle="1" w:styleId="261">
    <w:name w:val="清单表 21"/>
    <w:basedOn w:val="70"/>
    <w:qFormat/>
    <w:uiPriority w:val="99"/>
    <w:tblPr>
      <w:tblCellMar>
        <w:top w:w="0" w:type="dxa"/>
        <w:left w:w="0" w:type="dxa"/>
        <w:bottom w:w="0" w:type="dxa"/>
        <w:right w:w="0" w:type="dxa"/>
      </w:tblCellMar>
    </w:tblPr>
  </w:style>
  <w:style w:type="table" w:customStyle="1" w:styleId="262">
    <w:name w:val="Grid Table 6 Colorful - Accent 5"/>
    <w:qFormat/>
    <w:uiPriority w:val="99"/>
    <w:tblPr>
      <w:tblCellMar>
        <w:top w:w="0" w:type="dxa"/>
        <w:left w:w="0" w:type="dxa"/>
        <w:bottom w:w="0" w:type="dxa"/>
        <w:right w:w="0" w:type="dxa"/>
      </w:tblCellMar>
    </w:tblPr>
  </w:style>
  <w:style w:type="table" w:customStyle="1" w:styleId="263">
    <w:name w:val="List Table 7 Colorful - Accent 5"/>
    <w:qFormat/>
    <w:uiPriority w:val="99"/>
    <w:tblPr>
      <w:tblCellMar>
        <w:top w:w="0" w:type="dxa"/>
        <w:left w:w="0" w:type="dxa"/>
        <w:bottom w:w="0" w:type="dxa"/>
        <w:right w:w="0" w:type="dxa"/>
      </w:tblCellMar>
    </w:tblPr>
  </w:style>
  <w:style w:type="table" w:customStyle="1" w:styleId="264">
    <w:name w:val="Grid Table 5 Dark - Accent 5"/>
    <w:qFormat/>
    <w:uiPriority w:val="99"/>
    <w:tblPr>
      <w:tblCellMar>
        <w:top w:w="0" w:type="dxa"/>
        <w:left w:w="0" w:type="dxa"/>
        <w:bottom w:w="0" w:type="dxa"/>
        <w:right w:w="0" w:type="dxa"/>
      </w:tblCellMar>
    </w:tblPr>
  </w:style>
  <w:style w:type="table" w:customStyle="1" w:styleId="265">
    <w:name w:val="Grid Table 1 Light - Accent 4"/>
    <w:qFormat/>
    <w:uiPriority w:val="99"/>
    <w:tblPr>
      <w:tblCellMar>
        <w:top w:w="0" w:type="dxa"/>
        <w:left w:w="0" w:type="dxa"/>
        <w:bottom w:w="0" w:type="dxa"/>
        <w:right w:w="0" w:type="dxa"/>
      </w:tblCellMar>
    </w:tblPr>
  </w:style>
  <w:style w:type="table" w:customStyle="1" w:styleId="266">
    <w:name w:val="List Table 7 Colorful - Accent 6"/>
    <w:qFormat/>
    <w:uiPriority w:val="99"/>
    <w:tblPr>
      <w:tblCellMar>
        <w:top w:w="0" w:type="dxa"/>
        <w:left w:w="0" w:type="dxa"/>
        <w:bottom w:w="0" w:type="dxa"/>
        <w:right w:w="0" w:type="dxa"/>
      </w:tblCellMar>
    </w:tblPr>
  </w:style>
  <w:style w:type="table" w:customStyle="1" w:styleId="267">
    <w:name w:val="Grid Table 3 - Accent 1"/>
    <w:qFormat/>
    <w:uiPriority w:val="99"/>
    <w:tblPr>
      <w:tblCellMar>
        <w:top w:w="0" w:type="dxa"/>
        <w:left w:w="0" w:type="dxa"/>
        <w:bottom w:w="0" w:type="dxa"/>
        <w:right w:w="0" w:type="dxa"/>
      </w:tblCellMar>
    </w:tblPr>
  </w:style>
  <w:style w:type="table" w:customStyle="1" w:styleId="268">
    <w:name w:val="List Table 2 - Accent 4"/>
    <w:qFormat/>
    <w:uiPriority w:val="99"/>
    <w:tblPr>
      <w:tblCellMar>
        <w:top w:w="0" w:type="dxa"/>
        <w:left w:w="0" w:type="dxa"/>
        <w:bottom w:w="0" w:type="dxa"/>
        <w:right w:w="0" w:type="dxa"/>
      </w:tblCellMar>
    </w:tblPr>
  </w:style>
  <w:style w:type="table" w:customStyle="1" w:styleId="269">
    <w:name w:val="Bordered &amp; Lined - Accent 1"/>
    <w:qFormat/>
    <w:uiPriority w:val="99"/>
    <w:rPr>
      <w:color w:val="404040"/>
    </w:rPr>
    <w:tblPr>
      <w:tblCellMar>
        <w:top w:w="0" w:type="dxa"/>
        <w:left w:w="0" w:type="dxa"/>
        <w:bottom w:w="0" w:type="dxa"/>
        <w:right w:w="0" w:type="dxa"/>
      </w:tblCellMar>
    </w:tblPr>
  </w:style>
  <w:style w:type="table" w:customStyle="1" w:styleId="270">
    <w:name w:val="Bordered &amp; Lined - Accent 3"/>
    <w:qFormat/>
    <w:uiPriority w:val="99"/>
    <w:rPr>
      <w:color w:val="404040"/>
    </w:rPr>
    <w:tblPr>
      <w:tblCellMar>
        <w:top w:w="0" w:type="dxa"/>
        <w:left w:w="0" w:type="dxa"/>
        <w:bottom w:w="0" w:type="dxa"/>
        <w:right w:w="0" w:type="dxa"/>
      </w:tblCellMar>
    </w:tblPr>
  </w:style>
  <w:style w:type="table" w:customStyle="1" w:styleId="271">
    <w:name w:val="Grid Table 6 Colorful - Accent 2"/>
    <w:qFormat/>
    <w:uiPriority w:val="99"/>
    <w:tblPr>
      <w:tblCellMar>
        <w:top w:w="0" w:type="dxa"/>
        <w:left w:w="0" w:type="dxa"/>
        <w:bottom w:w="0" w:type="dxa"/>
        <w:right w:w="0" w:type="dxa"/>
      </w:tblCellMar>
    </w:tblPr>
  </w:style>
  <w:style w:type="table" w:customStyle="1" w:styleId="272">
    <w:name w:val="无格式表格 41"/>
    <w:basedOn w:val="70"/>
    <w:qFormat/>
    <w:uiPriority w:val="99"/>
    <w:tblPr>
      <w:tblCellMar>
        <w:top w:w="0" w:type="dxa"/>
        <w:left w:w="0" w:type="dxa"/>
        <w:bottom w:w="0" w:type="dxa"/>
        <w:right w:w="0" w:type="dxa"/>
      </w:tblCellMar>
    </w:tblPr>
  </w:style>
  <w:style w:type="table" w:customStyle="1" w:styleId="273">
    <w:name w:val="Grid Table 7 Colorful - Accent 6"/>
    <w:qFormat/>
    <w:uiPriority w:val="99"/>
    <w:tblPr>
      <w:tblCellMar>
        <w:top w:w="0" w:type="dxa"/>
        <w:left w:w="0" w:type="dxa"/>
        <w:bottom w:w="0" w:type="dxa"/>
        <w:right w:w="0" w:type="dxa"/>
      </w:tblCellMar>
    </w:tblPr>
  </w:style>
  <w:style w:type="table" w:customStyle="1" w:styleId="274">
    <w:name w:val="网格表 6 彩色1"/>
    <w:basedOn w:val="70"/>
    <w:qFormat/>
    <w:uiPriority w:val="99"/>
    <w:tblPr>
      <w:tblCellMar>
        <w:top w:w="0" w:type="dxa"/>
        <w:left w:w="0" w:type="dxa"/>
        <w:bottom w:w="0" w:type="dxa"/>
        <w:right w:w="0" w:type="dxa"/>
      </w:tblCellMar>
    </w:tblPr>
  </w:style>
  <w:style w:type="table" w:customStyle="1" w:styleId="275">
    <w:name w:val="Grid Table 6 Colorful - Accent 6"/>
    <w:qFormat/>
    <w:uiPriority w:val="99"/>
    <w:tblPr>
      <w:tblCellMar>
        <w:top w:w="0" w:type="dxa"/>
        <w:left w:w="0" w:type="dxa"/>
        <w:bottom w:w="0" w:type="dxa"/>
        <w:right w:w="0" w:type="dxa"/>
      </w:tblCellMar>
    </w:tblPr>
  </w:style>
  <w:style w:type="table" w:customStyle="1" w:styleId="276">
    <w:name w:val="网格表 7 彩色1"/>
    <w:basedOn w:val="70"/>
    <w:qFormat/>
    <w:uiPriority w:val="99"/>
    <w:tblPr>
      <w:tblCellMar>
        <w:top w:w="0" w:type="dxa"/>
        <w:left w:w="0" w:type="dxa"/>
        <w:bottom w:w="0" w:type="dxa"/>
        <w:right w:w="0" w:type="dxa"/>
      </w:tblCellMar>
    </w:tblPr>
  </w:style>
  <w:style w:type="table" w:customStyle="1" w:styleId="277">
    <w:name w:val="网格表 31"/>
    <w:basedOn w:val="70"/>
    <w:qFormat/>
    <w:uiPriority w:val="99"/>
    <w:tblPr>
      <w:tblCellMar>
        <w:top w:w="0" w:type="dxa"/>
        <w:left w:w="0" w:type="dxa"/>
        <w:bottom w:w="0" w:type="dxa"/>
        <w:right w:w="0" w:type="dxa"/>
      </w:tblCellMar>
    </w:tblPr>
  </w:style>
  <w:style w:type="table" w:customStyle="1" w:styleId="278">
    <w:name w:val="List Table 2 - Accent 5"/>
    <w:qFormat/>
    <w:uiPriority w:val="99"/>
    <w:tblPr>
      <w:tblCellMar>
        <w:top w:w="0" w:type="dxa"/>
        <w:left w:w="0" w:type="dxa"/>
        <w:bottom w:w="0" w:type="dxa"/>
        <w:right w:w="0" w:type="dxa"/>
      </w:tblCellMar>
    </w:tblPr>
  </w:style>
  <w:style w:type="table" w:customStyle="1" w:styleId="279">
    <w:name w:val="网格表 21"/>
    <w:basedOn w:val="70"/>
    <w:qFormat/>
    <w:uiPriority w:val="99"/>
    <w:tblPr>
      <w:tblCellMar>
        <w:top w:w="0" w:type="dxa"/>
        <w:left w:w="0" w:type="dxa"/>
        <w:bottom w:w="0" w:type="dxa"/>
        <w:right w:w="0" w:type="dxa"/>
      </w:tblCellMar>
    </w:tblPr>
  </w:style>
  <w:style w:type="table" w:customStyle="1" w:styleId="280">
    <w:name w:val="Grid Table 1 Light - Accent 6"/>
    <w:qFormat/>
    <w:uiPriority w:val="99"/>
    <w:tblPr>
      <w:tblCellMar>
        <w:top w:w="0" w:type="dxa"/>
        <w:left w:w="0" w:type="dxa"/>
        <w:bottom w:w="0" w:type="dxa"/>
        <w:right w:w="0" w:type="dxa"/>
      </w:tblCellMar>
    </w:tblPr>
  </w:style>
  <w:style w:type="table" w:customStyle="1" w:styleId="281">
    <w:name w:val="Bordered - Accent 3"/>
    <w:qFormat/>
    <w:uiPriority w:val="99"/>
    <w:tblPr>
      <w:tblCellMar>
        <w:top w:w="0" w:type="dxa"/>
        <w:left w:w="0" w:type="dxa"/>
        <w:bottom w:w="0" w:type="dxa"/>
        <w:right w:w="0" w:type="dxa"/>
      </w:tblCellMar>
    </w:tblPr>
  </w:style>
  <w:style w:type="table" w:customStyle="1" w:styleId="282">
    <w:name w:val="Grid Table 1 Light - Accent 2"/>
    <w:qFormat/>
    <w:uiPriority w:val="99"/>
    <w:tblPr>
      <w:tblCellMar>
        <w:top w:w="0" w:type="dxa"/>
        <w:left w:w="0" w:type="dxa"/>
        <w:bottom w:w="0" w:type="dxa"/>
        <w:right w:w="0" w:type="dxa"/>
      </w:tblCellMar>
    </w:tblPr>
  </w:style>
  <w:style w:type="table" w:customStyle="1" w:styleId="283">
    <w:name w:val="Grid Table 1 Light - Accent 1"/>
    <w:qFormat/>
    <w:uiPriority w:val="99"/>
    <w:tblPr>
      <w:tblCellMar>
        <w:top w:w="0" w:type="dxa"/>
        <w:left w:w="0" w:type="dxa"/>
        <w:bottom w:w="0" w:type="dxa"/>
        <w:right w:w="0" w:type="dxa"/>
      </w:tblCellMar>
    </w:tblPr>
  </w:style>
  <w:style w:type="table" w:customStyle="1" w:styleId="284">
    <w:name w:val="List Table 3 - Accent 2"/>
    <w:qFormat/>
    <w:uiPriority w:val="99"/>
    <w:tblPr>
      <w:tblCellMar>
        <w:top w:w="0" w:type="dxa"/>
        <w:left w:w="0" w:type="dxa"/>
        <w:bottom w:w="0" w:type="dxa"/>
        <w:right w:w="0" w:type="dxa"/>
      </w:tblCellMar>
    </w:tblPr>
  </w:style>
  <w:style w:type="table" w:customStyle="1" w:styleId="285">
    <w:name w:val="List Table 5 Dark - Accent 4"/>
    <w:qFormat/>
    <w:uiPriority w:val="99"/>
    <w:tblPr>
      <w:tblCellMar>
        <w:top w:w="0" w:type="dxa"/>
        <w:left w:w="0" w:type="dxa"/>
        <w:bottom w:w="0" w:type="dxa"/>
        <w:right w:w="0" w:type="dxa"/>
      </w:tblCellMar>
    </w:tblPr>
  </w:style>
  <w:style w:type="table" w:customStyle="1" w:styleId="286">
    <w:name w:val="List Table 6 Colorful - Accent 5"/>
    <w:qFormat/>
    <w:uiPriority w:val="99"/>
    <w:tblPr>
      <w:tblCellMar>
        <w:top w:w="0" w:type="dxa"/>
        <w:left w:w="0" w:type="dxa"/>
        <w:bottom w:w="0" w:type="dxa"/>
        <w:right w:w="0" w:type="dxa"/>
      </w:tblCellMar>
    </w:tblPr>
  </w:style>
  <w:style w:type="table" w:customStyle="1" w:styleId="287">
    <w:name w:val="Bordered - Accent 5"/>
    <w:qFormat/>
    <w:uiPriority w:val="99"/>
    <w:tblPr>
      <w:tblCellMar>
        <w:top w:w="0" w:type="dxa"/>
        <w:left w:w="0" w:type="dxa"/>
        <w:bottom w:w="0" w:type="dxa"/>
        <w:right w:w="0" w:type="dxa"/>
      </w:tblCellMar>
    </w:tblPr>
  </w:style>
  <w:style w:type="table" w:customStyle="1" w:styleId="288">
    <w:name w:val="Grid Table 4 - Accent 4"/>
    <w:qFormat/>
    <w:uiPriority w:val="59"/>
    <w:tblPr>
      <w:tblCellMar>
        <w:top w:w="0" w:type="dxa"/>
        <w:left w:w="0" w:type="dxa"/>
        <w:bottom w:w="0" w:type="dxa"/>
        <w:right w:w="0" w:type="dxa"/>
      </w:tblCellMar>
    </w:tblPr>
  </w:style>
  <w:style w:type="table" w:customStyle="1" w:styleId="289">
    <w:name w:val="List Table 1 Light - Accent 5"/>
    <w:qFormat/>
    <w:uiPriority w:val="99"/>
    <w:tblPr>
      <w:tblCellMar>
        <w:top w:w="0" w:type="dxa"/>
        <w:left w:w="0" w:type="dxa"/>
        <w:bottom w:w="0" w:type="dxa"/>
        <w:right w:w="0" w:type="dxa"/>
      </w:tblCellMar>
    </w:tblPr>
  </w:style>
  <w:style w:type="table" w:customStyle="1" w:styleId="290">
    <w:name w:val="Lined - Accent 6"/>
    <w:qFormat/>
    <w:uiPriority w:val="99"/>
    <w:rPr>
      <w:color w:val="404040"/>
    </w:rPr>
    <w:tblPr>
      <w:tblCellMar>
        <w:top w:w="0" w:type="dxa"/>
        <w:left w:w="0" w:type="dxa"/>
        <w:bottom w:w="0" w:type="dxa"/>
        <w:right w:w="0" w:type="dxa"/>
      </w:tblCellMar>
    </w:tblPr>
  </w:style>
  <w:style w:type="table" w:customStyle="1" w:styleId="291">
    <w:name w:val="Grid Table 3 - Accent 5"/>
    <w:qFormat/>
    <w:uiPriority w:val="99"/>
    <w:tblPr>
      <w:tblCellMar>
        <w:top w:w="0" w:type="dxa"/>
        <w:left w:w="0" w:type="dxa"/>
        <w:bottom w:w="0" w:type="dxa"/>
        <w:right w:w="0" w:type="dxa"/>
      </w:tblCellMar>
    </w:tblPr>
  </w:style>
  <w:style w:type="table" w:customStyle="1" w:styleId="292">
    <w:name w:val="Bordered &amp; Lined - Accent"/>
    <w:qFormat/>
    <w:uiPriority w:val="99"/>
    <w:rPr>
      <w:color w:val="404040"/>
    </w:rPr>
    <w:tblPr>
      <w:tblCellMar>
        <w:top w:w="0" w:type="dxa"/>
        <w:left w:w="0" w:type="dxa"/>
        <w:bottom w:w="0" w:type="dxa"/>
        <w:right w:w="0" w:type="dxa"/>
      </w:tblCellMar>
    </w:tblPr>
  </w:style>
  <w:style w:type="table" w:customStyle="1" w:styleId="293">
    <w:name w:val="Bordered"/>
    <w:qFormat/>
    <w:uiPriority w:val="99"/>
    <w:tblPr>
      <w:tblCellMar>
        <w:top w:w="0" w:type="dxa"/>
        <w:left w:w="0" w:type="dxa"/>
        <w:bottom w:w="0" w:type="dxa"/>
        <w:right w:w="0" w:type="dxa"/>
      </w:tblCellMar>
    </w:tblPr>
  </w:style>
  <w:style w:type="table" w:customStyle="1" w:styleId="294">
    <w:name w:val="网格型2"/>
    <w:basedOn w:val="70"/>
    <w:qFormat/>
    <w:uiPriority w:val="59"/>
    <w:rPr>
      <w:sz w:val="21"/>
      <w:szCs w:val="22"/>
    </w:rPr>
    <w:tblPr>
      <w:tblCellMar>
        <w:top w:w="0" w:type="dxa"/>
        <w:left w:w="0" w:type="dxa"/>
        <w:bottom w:w="0" w:type="dxa"/>
        <w:right w:w="0" w:type="dxa"/>
      </w:tblCellMar>
    </w:tblPr>
  </w:style>
  <w:style w:type="table" w:customStyle="1" w:styleId="295">
    <w:name w:val="List Table 1 Light - Accent 3"/>
    <w:qFormat/>
    <w:uiPriority w:val="99"/>
    <w:tblPr>
      <w:tblCellMar>
        <w:top w:w="0" w:type="dxa"/>
        <w:left w:w="0" w:type="dxa"/>
        <w:bottom w:w="0" w:type="dxa"/>
        <w:right w:w="0" w:type="dxa"/>
      </w:tblCellMar>
    </w:tblPr>
  </w:style>
  <w:style w:type="table" w:customStyle="1" w:styleId="296">
    <w:name w:val="Grid Table 6 Colorful - Accent 4"/>
    <w:qFormat/>
    <w:uiPriority w:val="99"/>
    <w:tblPr>
      <w:tblCellMar>
        <w:top w:w="0" w:type="dxa"/>
        <w:left w:w="0" w:type="dxa"/>
        <w:bottom w:w="0" w:type="dxa"/>
        <w:right w:w="0" w:type="dxa"/>
      </w:tblCellMar>
    </w:tblPr>
  </w:style>
  <w:style w:type="table" w:customStyle="1" w:styleId="297">
    <w:name w:val="List Table 1 Light - Accent 4"/>
    <w:qFormat/>
    <w:uiPriority w:val="99"/>
    <w:tblPr>
      <w:tblCellMar>
        <w:top w:w="0" w:type="dxa"/>
        <w:left w:w="0" w:type="dxa"/>
        <w:bottom w:w="0" w:type="dxa"/>
        <w:right w:w="0" w:type="dxa"/>
      </w:tblCellMar>
    </w:tblPr>
  </w:style>
  <w:style w:type="table" w:customStyle="1" w:styleId="298">
    <w:name w:val="Bordered - Accent 4"/>
    <w:qFormat/>
    <w:uiPriority w:val="99"/>
    <w:tblPr>
      <w:tblCellMar>
        <w:top w:w="0" w:type="dxa"/>
        <w:left w:w="0" w:type="dxa"/>
        <w:bottom w:w="0" w:type="dxa"/>
        <w:right w:w="0" w:type="dxa"/>
      </w:tblCellMar>
    </w:tblPr>
  </w:style>
  <w:style w:type="table" w:customStyle="1" w:styleId="299">
    <w:name w:val="清单表 41"/>
    <w:basedOn w:val="70"/>
    <w:qFormat/>
    <w:uiPriority w:val="99"/>
    <w:tblPr>
      <w:tblCellMar>
        <w:top w:w="0" w:type="dxa"/>
        <w:left w:w="0" w:type="dxa"/>
        <w:bottom w:w="0" w:type="dxa"/>
        <w:right w:w="0" w:type="dxa"/>
      </w:tblCellMar>
    </w:tblPr>
  </w:style>
  <w:style w:type="table" w:customStyle="1" w:styleId="300">
    <w:name w:val="清单表 1 浅色1"/>
    <w:basedOn w:val="70"/>
    <w:qFormat/>
    <w:uiPriority w:val="99"/>
    <w:tblPr>
      <w:tblCellMar>
        <w:top w:w="0" w:type="dxa"/>
        <w:left w:w="0" w:type="dxa"/>
        <w:bottom w:w="0" w:type="dxa"/>
        <w:right w:w="0" w:type="dxa"/>
      </w:tblCellMar>
    </w:tblPr>
  </w:style>
  <w:style w:type="table" w:customStyle="1" w:styleId="301">
    <w:name w:val="Grid Table 4 - Accent 6"/>
    <w:qFormat/>
    <w:uiPriority w:val="59"/>
    <w:tblPr>
      <w:tblCellMar>
        <w:top w:w="0" w:type="dxa"/>
        <w:left w:w="0" w:type="dxa"/>
        <w:bottom w:w="0" w:type="dxa"/>
        <w:right w:w="0" w:type="dxa"/>
      </w:tblCellMar>
    </w:tblPr>
  </w:style>
  <w:style w:type="table" w:customStyle="1" w:styleId="302">
    <w:name w:val="Grid Table 1 Light - Accent 3"/>
    <w:qFormat/>
    <w:uiPriority w:val="99"/>
    <w:tblPr>
      <w:tblCellMar>
        <w:top w:w="0" w:type="dxa"/>
        <w:left w:w="0" w:type="dxa"/>
        <w:bottom w:w="0" w:type="dxa"/>
        <w:right w:w="0" w:type="dxa"/>
      </w:tblCellMar>
    </w:tblPr>
  </w:style>
  <w:style w:type="table" w:customStyle="1" w:styleId="303">
    <w:name w:val="清单表 6 彩色1"/>
    <w:basedOn w:val="70"/>
    <w:qFormat/>
    <w:uiPriority w:val="99"/>
    <w:tblPr>
      <w:tblCellMar>
        <w:top w:w="0" w:type="dxa"/>
        <w:left w:w="0" w:type="dxa"/>
        <w:bottom w:w="0" w:type="dxa"/>
        <w:right w:w="0" w:type="dxa"/>
      </w:tblCellMar>
    </w:tblPr>
  </w:style>
  <w:style w:type="table" w:customStyle="1" w:styleId="304">
    <w:name w:val="List Table 2 - Accent 6"/>
    <w:qFormat/>
    <w:uiPriority w:val="99"/>
    <w:tblPr>
      <w:tblCellMar>
        <w:top w:w="0" w:type="dxa"/>
        <w:left w:w="0" w:type="dxa"/>
        <w:bottom w:w="0" w:type="dxa"/>
        <w:right w:w="0" w:type="dxa"/>
      </w:tblCellMar>
    </w:tblPr>
  </w:style>
  <w:style w:type="table" w:customStyle="1" w:styleId="305">
    <w:name w:val="List Table 6 Colorful - Accent 4"/>
    <w:qFormat/>
    <w:uiPriority w:val="99"/>
    <w:tblPr>
      <w:tblCellMar>
        <w:top w:w="0" w:type="dxa"/>
        <w:left w:w="0" w:type="dxa"/>
        <w:bottom w:w="0" w:type="dxa"/>
        <w:right w:w="0" w:type="dxa"/>
      </w:tblCellMar>
    </w:tblPr>
  </w:style>
  <w:style w:type="table" w:customStyle="1" w:styleId="306">
    <w:name w:val="Bordered - Accent 6"/>
    <w:qFormat/>
    <w:uiPriority w:val="99"/>
    <w:tblPr>
      <w:tblCellMar>
        <w:top w:w="0" w:type="dxa"/>
        <w:left w:w="0" w:type="dxa"/>
        <w:bottom w:w="0" w:type="dxa"/>
        <w:right w:w="0" w:type="dxa"/>
      </w:tblCellMar>
    </w:tblPr>
  </w:style>
  <w:style w:type="table" w:customStyle="1" w:styleId="307">
    <w:name w:val="Grid Table 7 Colorful - Accent 2"/>
    <w:qFormat/>
    <w:uiPriority w:val="99"/>
    <w:tblPr>
      <w:tblCellMar>
        <w:top w:w="0" w:type="dxa"/>
        <w:left w:w="0" w:type="dxa"/>
        <w:bottom w:w="0" w:type="dxa"/>
        <w:right w:w="0" w:type="dxa"/>
      </w:tblCellMar>
    </w:tblPr>
  </w:style>
  <w:style w:type="table" w:customStyle="1" w:styleId="308">
    <w:name w:val="Grid Table 3 - Accent 3"/>
    <w:qFormat/>
    <w:uiPriority w:val="99"/>
    <w:tblPr>
      <w:tblCellMar>
        <w:top w:w="0" w:type="dxa"/>
        <w:left w:w="0" w:type="dxa"/>
        <w:bottom w:w="0" w:type="dxa"/>
        <w:right w:w="0" w:type="dxa"/>
      </w:tblCellMar>
    </w:tblPr>
  </w:style>
  <w:style w:type="table" w:customStyle="1" w:styleId="309">
    <w:name w:val="List Table 5 Dark - Accent 1"/>
    <w:qFormat/>
    <w:uiPriority w:val="99"/>
    <w:tblPr>
      <w:tblCellMar>
        <w:top w:w="0" w:type="dxa"/>
        <w:left w:w="0" w:type="dxa"/>
        <w:bottom w:w="0" w:type="dxa"/>
        <w:right w:w="0" w:type="dxa"/>
      </w:tblCellMar>
    </w:tblPr>
  </w:style>
  <w:style w:type="table" w:customStyle="1" w:styleId="310">
    <w:name w:val="清单表 7 彩色1"/>
    <w:basedOn w:val="70"/>
    <w:qFormat/>
    <w:uiPriority w:val="99"/>
    <w:tblPr>
      <w:tblCellMar>
        <w:top w:w="0" w:type="dxa"/>
        <w:left w:w="0" w:type="dxa"/>
        <w:bottom w:w="0" w:type="dxa"/>
        <w:right w:w="0" w:type="dxa"/>
      </w:tblCellMar>
    </w:tblPr>
  </w:style>
  <w:style w:type="table" w:customStyle="1" w:styleId="311">
    <w:name w:val="网格型3"/>
    <w:basedOn w:val="70"/>
    <w:qFormat/>
    <w:uiPriority w:val="0"/>
    <w:pPr>
      <w:widowControl w:val="0"/>
      <w:jc w:val="both"/>
    </w:pPr>
    <w:tblPr>
      <w:tblCellMar>
        <w:top w:w="0" w:type="dxa"/>
        <w:left w:w="0" w:type="dxa"/>
        <w:bottom w:w="0" w:type="dxa"/>
        <w:right w:w="0" w:type="dxa"/>
      </w:tblCellMar>
    </w:tblPr>
  </w:style>
  <w:style w:type="table" w:customStyle="1" w:styleId="312">
    <w:name w:val="Table Grid Light"/>
    <w:qFormat/>
    <w:uiPriority w:val="59"/>
    <w:tblPr>
      <w:tblCellMar>
        <w:top w:w="0" w:type="dxa"/>
        <w:left w:w="0" w:type="dxa"/>
        <w:bottom w:w="0" w:type="dxa"/>
        <w:right w:w="0" w:type="dxa"/>
      </w:tblCellMar>
    </w:tblPr>
  </w:style>
  <w:style w:type="table" w:customStyle="1" w:styleId="313">
    <w:name w:val="Grid Table 4 - Accent 2"/>
    <w:qFormat/>
    <w:uiPriority w:val="59"/>
    <w:tblPr>
      <w:tblCellMar>
        <w:top w:w="0" w:type="dxa"/>
        <w:left w:w="0" w:type="dxa"/>
        <w:bottom w:w="0" w:type="dxa"/>
        <w:right w:w="0" w:type="dxa"/>
      </w:tblCellMar>
    </w:tblPr>
  </w:style>
  <w:style w:type="table" w:customStyle="1" w:styleId="314">
    <w:name w:val="Grid Table 7 Colorful - Accent 1"/>
    <w:qFormat/>
    <w:uiPriority w:val="99"/>
    <w:tblPr>
      <w:tblCellMar>
        <w:top w:w="0" w:type="dxa"/>
        <w:left w:w="0" w:type="dxa"/>
        <w:bottom w:w="0" w:type="dxa"/>
        <w:right w:w="0" w:type="dxa"/>
      </w:tblCellMar>
    </w:tblPr>
  </w:style>
  <w:style w:type="table" w:customStyle="1" w:styleId="315">
    <w:name w:val="Grid Table 2 - Accent 6"/>
    <w:qFormat/>
    <w:uiPriority w:val="99"/>
    <w:tblPr>
      <w:tblCellMar>
        <w:top w:w="0" w:type="dxa"/>
        <w:left w:w="0" w:type="dxa"/>
        <w:bottom w:w="0" w:type="dxa"/>
        <w:right w:w="0" w:type="dxa"/>
      </w:tblCellMar>
    </w:tblPr>
  </w:style>
  <w:style w:type="table" w:customStyle="1" w:styleId="316">
    <w:name w:val="Grid Table 7 Colorful - Accent 3"/>
    <w:qFormat/>
    <w:uiPriority w:val="99"/>
    <w:tblPr>
      <w:tblCellMar>
        <w:top w:w="0" w:type="dxa"/>
        <w:left w:w="0" w:type="dxa"/>
        <w:bottom w:w="0" w:type="dxa"/>
        <w:right w:w="0" w:type="dxa"/>
      </w:tblCellMar>
    </w:tblPr>
  </w:style>
  <w:style w:type="table" w:customStyle="1" w:styleId="317">
    <w:name w:val="List Table 6 Colorful - Accent 1"/>
    <w:qFormat/>
    <w:uiPriority w:val="99"/>
    <w:tblPr>
      <w:tblCellMar>
        <w:top w:w="0" w:type="dxa"/>
        <w:left w:w="0" w:type="dxa"/>
        <w:bottom w:w="0" w:type="dxa"/>
        <w:right w:w="0" w:type="dxa"/>
      </w:tblCellMar>
    </w:tblPr>
  </w:style>
  <w:style w:type="table" w:customStyle="1" w:styleId="318">
    <w:name w:val="Lined - Accent 3"/>
    <w:qFormat/>
    <w:uiPriority w:val="99"/>
    <w:rPr>
      <w:color w:val="404040"/>
    </w:rPr>
    <w:tblPr>
      <w:tblCellMar>
        <w:top w:w="0" w:type="dxa"/>
        <w:left w:w="0" w:type="dxa"/>
        <w:bottom w:w="0" w:type="dxa"/>
        <w:right w:w="0" w:type="dxa"/>
      </w:tblCellMar>
    </w:tblPr>
  </w:style>
  <w:style w:type="table" w:customStyle="1" w:styleId="319">
    <w:name w:val="网格型1"/>
    <w:basedOn w:val="70"/>
    <w:qFormat/>
    <w:uiPriority w:val="59"/>
    <w:rPr>
      <w:sz w:val="21"/>
      <w:szCs w:val="22"/>
    </w:rPr>
    <w:tblPr>
      <w:tblCellMar>
        <w:top w:w="0" w:type="dxa"/>
        <w:left w:w="0" w:type="dxa"/>
        <w:bottom w:w="0" w:type="dxa"/>
        <w:right w:w="0" w:type="dxa"/>
      </w:tblCellMar>
    </w:tblPr>
  </w:style>
  <w:style w:type="table" w:customStyle="1" w:styleId="320">
    <w:name w:val="Grid Table 6 Colorful - Accent 3"/>
    <w:qFormat/>
    <w:uiPriority w:val="99"/>
    <w:tblPr>
      <w:tblCellMar>
        <w:top w:w="0" w:type="dxa"/>
        <w:left w:w="0" w:type="dxa"/>
        <w:bottom w:w="0" w:type="dxa"/>
        <w:right w:w="0" w:type="dxa"/>
      </w:tblCellMar>
    </w:tblPr>
  </w:style>
  <w:style w:type="table" w:customStyle="1" w:styleId="321">
    <w:name w:val="List Table 1 Light - Accent 6"/>
    <w:qFormat/>
    <w:uiPriority w:val="99"/>
    <w:tblPr>
      <w:tblCellMar>
        <w:top w:w="0" w:type="dxa"/>
        <w:left w:w="0" w:type="dxa"/>
        <w:bottom w:w="0" w:type="dxa"/>
        <w:right w:w="0" w:type="dxa"/>
      </w:tblCellMar>
    </w:tblPr>
  </w:style>
  <w:style w:type="table" w:customStyle="1" w:styleId="322">
    <w:name w:val="List Table 6 Colorful - Accent 3"/>
    <w:qFormat/>
    <w:uiPriority w:val="99"/>
    <w:tblPr>
      <w:tblCellMar>
        <w:top w:w="0" w:type="dxa"/>
        <w:left w:w="0" w:type="dxa"/>
        <w:bottom w:w="0" w:type="dxa"/>
        <w:right w:w="0" w:type="dxa"/>
      </w:tblCellMar>
    </w:tblPr>
  </w:style>
  <w:style w:type="table" w:customStyle="1" w:styleId="323">
    <w:name w:val="List Table 6 Colorful - Accent 2"/>
    <w:qFormat/>
    <w:uiPriority w:val="99"/>
    <w:tblPr>
      <w:tblCellMar>
        <w:top w:w="0" w:type="dxa"/>
        <w:left w:w="0" w:type="dxa"/>
        <w:bottom w:w="0" w:type="dxa"/>
        <w:right w:w="0" w:type="dxa"/>
      </w:tblCellMar>
    </w:tblPr>
  </w:style>
  <w:style w:type="table" w:customStyle="1" w:styleId="324">
    <w:name w:val="List Table 7 Colorful - Accent 4"/>
    <w:qFormat/>
    <w:uiPriority w:val="99"/>
    <w:tblPr>
      <w:tblCellMar>
        <w:top w:w="0" w:type="dxa"/>
        <w:left w:w="0" w:type="dxa"/>
        <w:bottom w:w="0" w:type="dxa"/>
        <w:right w:w="0" w:type="dxa"/>
      </w:tblCellMar>
    </w:tblPr>
  </w:style>
  <w:style w:type="table" w:customStyle="1" w:styleId="325">
    <w:name w:val="List Table 3 - Accent 3"/>
    <w:qFormat/>
    <w:uiPriority w:val="99"/>
    <w:tblPr>
      <w:tblCellMar>
        <w:top w:w="0" w:type="dxa"/>
        <w:left w:w="0" w:type="dxa"/>
        <w:bottom w:w="0" w:type="dxa"/>
        <w:right w:w="0" w:type="dxa"/>
      </w:tblCellMar>
    </w:tblPr>
  </w:style>
  <w:style w:type="table" w:customStyle="1" w:styleId="326">
    <w:name w:val="List Table 4 - Accent 4"/>
    <w:qFormat/>
    <w:uiPriority w:val="99"/>
    <w:tblPr>
      <w:tblCellMar>
        <w:top w:w="0" w:type="dxa"/>
        <w:left w:w="0" w:type="dxa"/>
        <w:bottom w:w="0" w:type="dxa"/>
        <w:right w:w="0" w:type="dxa"/>
      </w:tblCellMar>
    </w:tblPr>
  </w:style>
  <w:style w:type="table" w:customStyle="1" w:styleId="327">
    <w:name w:val="Grid Table 2 - Accent 5"/>
    <w:qFormat/>
    <w:uiPriority w:val="99"/>
    <w:tblPr>
      <w:tblCellMar>
        <w:top w:w="0" w:type="dxa"/>
        <w:left w:w="0" w:type="dxa"/>
        <w:bottom w:w="0" w:type="dxa"/>
        <w:right w:w="0" w:type="dxa"/>
      </w:tblCellMar>
    </w:tblPr>
  </w:style>
  <w:style w:type="table" w:customStyle="1" w:styleId="328">
    <w:name w:val="List Table 4 - Accent 2"/>
    <w:qFormat/>
    <w:uiPriority w:val="99"/>
    <w:tblPr>
      <w:tblCellMar>
        <w:top w:w="0" w:type="dxa"/>
        <w:left w:w="0" w:type="dxa"/>
        <w:bottom w:w="0" w:type="dxa"/>
        <w:right w:w="0" w:type="dxa"/>
      </w:tblCellMar>
    </w:tblPr>
  </w:style>
  <w:style w:type="table" w:customStyle="1" w:styleId="329">
    <w:name w:val="List Table 7 Colorful - Accent 2"/>
    <w:qFormat/>
    <w:uiPriority w:val="99"/>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48</Pages>
  <Words>11418</Words>
  <Characters>12276</Characters>
  <Lines>188</Lines>
  <Paragraphs>53</Paragraphs>
  <TotalTime>2</TotalTime>
  <ScaleCrop>false</ScaleCrop>
  <LinksUpToDate>false</LinksUpToDate>
  <CharactersWithSpaces>13043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2024-01-04T07:53:00Z</dcterms:created>
  <dc:creator>huan</dc:creator>
  <cp:lastModifiedBy>扬子</cp:lastModifiedBy>
  <dcterms:modified xsi:type="dcterms:W3CDTF">2025-12-08T07:13:41Z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eyJoZGlkIjoiZTZhZTg3ODQxYjYwZGMzMTZlYmI0NWVhZmZlODExZDAiLCJ1c2VySWQiOiI1NjY1NzA5NzYifQ==</vt:lpwstr>
  </property>
  <property fmtid="{D5CDD505-2E9C-101B-9397-08002B2CF9AE}" pid="4" name="ICV">
    <vt:lpwstr>2744260268AF41EABF1ECBC56BA72480_13</vt:lpwstr>
  </property>
</Properties>
</file>